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楷体" w:hAnsi="楷体" w:eastAsia="楷体"/>
          <w:b/>
          <w:sz w:val="28"/>
          <w:szCs w:val="28"/>
          <w:lang w:val="en-US" w:eastAsia="zh-CN"/>
        </w:rPr>
      </w:pPr>
      <w:r>
        <w:rPr>
          <w:rFonts w:hint="eastAsia" w:ascii="楷体" w:hAnsi="楷体" w:eastAsia="楷体"/>
          <w:b/>
          <w:sz w:val="52"/>
          <w:szCs w:val="52"/>
          <w:lang w:val="en-US" w:eastAsia="zh-CN"/>
        </w:rPr>
        <w:t xml:space="preserve">  </w:t>
      </w:r>
      <w:r>
        <w:rPr>
          <w:rFonts w:hint="eastAsia" w:ascii="楷体" w:hAnsi="楷体" w:eastAsia="楷体"/>
          <w:b/>
          <w:sz w:val="28"/>
          <w:szCs w:val="28"/>
          <w:lang w:val="en-US" w:eastAsia="zh-CN"/>
        </w:rPr>
        <w:t>医疗废水处理工艺</w:t>
      </w:r>
    </w:p>
    <w:p>
      <w:pPr>
        <w:jc w:val="both"/>
        <w:rPr>
          <w:rFonts w:hint="eastAsia" w:ascii="楷体" w:hAnsi="楷体" w:eastAsia="楷体"/>
          <w:b/>
          <w:sz w:val="28"/>
          <w:szCs w:val="28"/>
          <w:lang w:val="en-US" w:eastAsia="zh-CN"/>
        </w:rPr>
      </w:pPr>
      <w:r>
        <w:rPr>
          <w:rFonts w:hint="eastAsia" w:ascii="楷体" w:hAnsi="楷体" w:eastAsia="楷体"/>
          <w:b/>
          <w:sz w:val="28"/>
          <w:szCs w:val="28"/>
          <w:lang w:val="en-US" w:eastAsia="zh-CN"/>
        </w:rPr>
        <w:t xml:space="preserve">    </w:t>
      </w:r>
      <w:bookmarkStart w:id="120" w:name="_GoBack"/>
      <w:bookmarkEnd w:id="120"/>
      <w:r>
        <w:rPr>
          <w:rFonts w:hint="eastAsia" w:ascii="楷体" w:hAnsi="楷体" w:eastAsia="楷体"/>
          <w:b/>
          <w:sz w:val="28"/>
          <w:szCs w:val="28"/>
          <w:lang w:val="en-US" w:eastAsia="zh-CN"/>
        </w:rPr>
        <w:t xml:space="preserve">医疗废水消毒处理方案  </w:t>
      </w:r>
    </w:p>
    <w:p>
      <w:pPr>
        <w:ind w:firstLine="281" w:firstLineChars="100"/>
        <w:jc w:val="both"/>
        <w:rPr>
          <w:rFonts w:hint="default" w:ascii="楷体" w:hAnsi="楷体" w:eastAsia="楷体"/>
          <w:b/>
          <w:sz w:val="52"/>
          <w:szCs w:val="52"/>
          <w:lang w:val="en-US" w:eastAsia="zh-CN"/>
        </w:rPr>
      </w:pPr>
      <w:r>
        <w:rPr>
          <w:rFonts w:hint="eastAsia" w:ascii="楷体" w:hAnsi="楷体" w:eastAsia="楷体"/>
          <w:b/>
          <w:sz w:val="28"/>
          <w:szCs w:val="28"/>
          <w:lang w:val="en-US" w:eastAsia="zh-CN"/>
        </w:rPr>
        <w:t>医疗废水生化后的消毒处理方案</w:t>
      </w:r>
    </w:p>
    <w:p>
      <w:pPr>
        <w:jc w:val="center"/>
        <w:rPr>
          <w:rFonts w:ascii="楷体" w:hAnsi="楷体" w:eastAsia="楷体"/>
          <w:b/>
          <w:sz w:val="52"/>
          <w:szCs w:val="52"/>
        </w:rPr>
      </w:pPr>
    </w:p>
    <w:p>
      <w:pPr>
        <w:pStyle w:val="10"/>
        <w:tabs>
          <w:tab w:val="right" w:leader="dot" w:pos="8296"/>
        </w:tabs>
      </w:pPr>
      <w:bookmarkStart w:id="0" w:name="_Toc399749911"/>
      <w:r>
        <w:fldChar w:fldCharType="begin"/>
      </w:r>
      <w:r>
        <w:instrText xml:space="preserve"> </w:instrText>
      </w:r>
      <w:r>
        <w:rPr>
          <w:rFonts w:hint="eastAsia"/>
        </w:rPr>
        <w:instrText xml:space="preserve">TOC \o "1-3" \h \z \u</w:instrText>
      </w:r>
      <w:r>
        <w:instrText xml:space="preserve"> </w:instrText>
      </w:r>
      <w:r>
        <w:fldChar w:fldCharType="separate"/>
      </w:r>
      <w:r>
        <w:fldChar w:fldCharType="begin"/>
      </w:r>
      <w:r>
        <w:instrText xml:space="preserve"> HYPERLINK \l "_Toc458242149" </w:instrText>
      </w:r>
      <w:r>
        <w:fldChar w:fldCharType="separate"/>
      </w:r>
      <w:r>
        <w:rPr>
          <w:rStyle w:val="14"/>
          <w:rFonts w:hint="eastAsia"/>
        </w:rPr>
        <w:t>前</w:t>
      </w:r>
      <w:r>
        <w:rPr>
          <w:rStyle w:val="14"/>
        </w:rPr>
        <w:t xml:space="preserve"> </w:t>
      </w:r>
      <w:r>
        <w:rPr>
          <w:rStyle w:val="14"/>
          <w:rFonts w:hint="eastAsia"/>
        </w:rPr>
        <w:t>言</w:t>
      </w:r>
      <w:r>
        <w:tab/>
      </w:r>
      <w:r>
        <w:fldChar w:fldCharType="begin"/>
      </w:r>
      <w:r>
        <w:instrText xml:space="preserve"> PAGEREF _Toc458242149 \h </w:instrText>
      </w:r>
      <w:r>
        <w:fldChar w:fldCharType="separate"/>
      </w:r>
      <w:r>
        <w:t>3</w:t>
      </w:r>
      <w:r>
        <w:fldChar w:fldCharType="end"/>
      </w:r>
      <w:r>
        <w:fldChar w:fldCharType="end"/>
      </w:r>
    </w:p>
    <w:p>
      <w:pPr>
        <w:pStyle w:val="10"/>
        <w:tabs>
          <w:tab w:val="right" w:leader="dot" w:pos="8296"/>
        </w:tabs>
      </w:pPr>
      <w:r>
        <w:fldChar w:fldCharType="begin"/>
      </w:r>
      <w:r>
        <w:instrText xml:space="preserve"> HYPERLINK \l "_Toc458242150" </w:instrText>
      </w:r>
      <w:r>
        <w:fldChar w:fldCharType="separate"/>
      </w:r>
      <w:r>
        <w:rPr>
          <w:rStyle w:val="14"/>
          <w:rFonts w:hint="eastAsia"/>
        </w:rPr>
        <w:t>一、工程概述</w:t>
      </w:r>
      <w:r>
        <w:tab/>
      </w:r>
      <w:r>
        <w:fldChar w:fldCharType="begin"/>
      </w:r>
      <w:r>
        <w:instrText xml:space="preserve"> PAGEREF _Toc458242150 \h </w:instrText>
      </w:r>
      <w:r>
        <w:fldChar w:fldCharType="separate"/>
      </w:r>
      <w:r>
        <w:t>3</w:t>
      </w:r>
      <w:r>
        <w:fldChar w:fldCharType="end"/>
      </w:r>
      <w:r>
        <w:fldChar w:fldCharType="end"/>
      </w:r>
    </w:p>
    <w:p>
      <w:pPr>
        <w:pStyle w:val="10"/>
        <w:tabs>
          <w:tab w:val="right" w:leader="dot" w:pos="8296"/>
        </w:tabs>
      </w:pPr>
      <w:r>
        <w:fldChar w:fldCharType="begin"/>
      </w:r>
      <w:r>
        <w:instrText xml:space="preserve"> HYPERLINK \l "_Toc458242151" </w:instrText>
      </w:r>
      <w:r>
        <w:fldChar w:fldCharType="separate"/>
      </w:r>
      <w:r>
        <w:rPr>
          <w:rStyle w:val="14"/>
          <w:rFonts w:hint="eastAsia"/>
        </w:rPr>
        <w:t>二、编制依据</w:t>
      </w:r>
      <w:r>
        <w:tab/>
      </w:r>
      <w:r>
        <w:fldChar w:fldCharType="begin"/>
      </w:r>
      <w:r>
        <w:instrText xml:space="preserve"> PAGEREF _Toc458242151 \h </w:instrText>
      </w:r>
      <w:r>
        <w:fldChar w:fldCharType="separate"/>
      </w:r>
      <w:r>
        <w:t>3</w:t>
      </w:r>
      <w:r>
        <w:fldChar w:fldCharType="end"/>
      </w:r>
      <w:r>
        <w:fldChar w:fldCharType="end"/>
      </w:r>
    </w:p>
    <w:p>
      <w:pPr>
        <w:pStyle w:val="10"/>
        <w:tabs>
          <w:tab w:val="right" w:leader="dot" w:pos="8296"/>
        </w:tabs>
      </w:pPr>
      <w:r>
        <w:fldChar w:fldCharType="begin"/>
      </w:r>
      <w:r>
        <w:instrText xml:space="preserve"> HYPERLINK \l "_Toc458242152" </w:instrText>
      </w:r>
      <w:r>
        <w:fldChar w:fldCharType="separate"/>
      </w:r>
      <w:r>
        <w:rPr>
          <w:rStyle w:val="14"/>
          <w:rFonts w:hint="eastAsia"/>
        </w:rPr>
        <w:t>三、水源水质、处理水量及现场条件</w:t>
      </w:r>
      <w:r>
        <w:tab/>
      </w:r>
      <w:r>
        <w:fldChar w:fldCharType="begin"/>
      </w:r>
      <w:r>
        <w:instrText xml:space="preserve"> PAGEREF _Toc458242152 \h </w:instrText>
      </w:r>
      <w:r>
        <w:fldChar w:fldCharType="separate"/>
      </w:r>
      <w:r>
        <w:t>4</w:t>
      </w:r>
      <w:r>
        <w:fldChar w:fldCharType="end"/>
      </w:r>
      <w:r>
        <w:fldChar w:fldCharType="end"/>
      </w:r>
    </w:p>
    <w:p>
      <w:pPr>
        <w:pStyle w:val="11"/>
        <w:tabs>
          <w:tab w:val="right" w:leader="dot" w:pos="8296"/>
        </w:tabs>
      </w:pPr>
      <w:r>
        <w:fldChar w:fldCharType="begin"/>
      </w:r>
      <w:r>
        <w:instrText xml:space="preserve"> HYPERLINK \l "_Toc458242153" </w:instrText>
      </w:r>
      <w:r>
        <w:fldChar w:fldCharType="separate"/>
      </w:r>
      <w:r>
        <w:rPr>
          <w:rStyle w:val="14"/>
        </w:rPr>
        <w:t xml:space="preserve">3.1 </w:t>
      </w:r>
      <w:r>
        <w:rPr>
          <w:rStyle w:val="14"/>
          <w:rFonts w:hint="eastAsia"/>
        </w:rPr>
        <w:t>水源水质</w:t>
      </w:r>
      <w:r>
        <w:tab/>
      </w:r>
      <w:r>
        <w:fldChar w:fldCharType="begin"/>
      </w:r>
      <w:r>
        <w:instrText xml:space="preserve"> PAGEREF _Toc458242153 \h </w:instrText>
      </w:r>
      <w:r>
        <w:fldChar w:fldCharType="separate"/>
      </w:r>
      <w:r>
        <w:t>4</w:t>
      </w:r>
      <w:r>
        <w:fldChar w:fldCharType="end"/>
      </w:r>
      <w:r>
        <w:fldChar w:fldCharType="end"/>
      </w:r>
    </w:p>
    <w:p>
      <w:pPr>
        <w:pStyle w:val="11"/>
        <w:tabs>
          <w:tab w:val="right" w:leader="dot" w:pos="8296"/>
        </w:tabs>
      </w:pPr>
      <w:r>
        <w:fldChar w:fldCharType="begin"/>
      </w:r>
      <w:r>
        <w:instrText xml:space="preserve"> HYPERLINK \l "_Toc458242154" </w:instrText>
      </w:r>
      <w:r>
        <w:fldChar w:fldCharType="separate"/>
      </w:r>
      <w:r>
        <w:rPr>
          <w:rStyle w:val="14"/>
        </w:rPr>
        <w:t xml:space="preserve">3.2 </w:t>
      </w:r>
      <w:r>
        <w:rPr>
          <w:rStyle w:val="14"/>
          <w:rFonts w:hint="eastAsia"/>
        </w:rPr>
        <w:t>日处理水量</w:t>
      </w:r>
      <w:r>
        <w:tab/>
      </w:r>
      <w:r>
        <w:fldChar w:fldCharType="begin"/>
      </w:r>
      <w:r>
        <w:instrText xml:space="preserve"> PAGEREF _Toc458242154 \h </w:instrText>
      </w:r>
      <w:r>
        <w:fldChar w:fldCharType="separate"/>
      </w:r>
      <w:r>
        <w:t>4</w:t>
      </w:r>
      <w:r>
        <w:fldChar w:fldCharType="end"/>
      </w:r>
      <w:r>
        <w:fldChar w:fldCharType="end"/>
      </w:r>
    </w:p>
    <w:p>
      <w:pPr>
        <w:pStyle w:val="11"/>
        <w:tabs>
          <w:tab w:val="right" w:leader="dot" w:pos="8296"/>
        </w:tabs>
      </w:pPr>
      <w:r>
        <w:fldChar w:fldCharType="begin"/>
      </w:r>
      <w:r>
        <w:instrText xml:space="preserve"> HYPERLINK \l "_Toc458242155" </w:instrText>
      </w:r>
      <w:r>
        <w:fldChar w:fldCharType="separate"/>
      </w:r>
      <w:r>
        <w:rPr>
          <w:rStyle w:val="14"/>
        </w:rPr>
        <w:t xml:space="preserve">3.3 </w:t>
      </w:r>
      <w:r>
        <w:rPr>
          <w:rStyle w:val="14"/>
          <w:rFonts w:hint="eastAsia"/>
        </w:rPr>
        <w:t>其他要求</w:t>
      </w:r>
      <w:r>
        <w:tab/>
      </w:r>
      <w:r>
        <w:fldChar w:fldCharType="begin"/>
      </w:r>
      <w:r>
        <w:instrText xml:space="preserve"> PAGEREF _Toc458242155 \h </w:instrText>
      </w:r>
      <w:r>
        <w:fldChar w:fldCharType="separate"/>
      </w:r>
      <w:r>
        <w:t>4</w:t>
      </w:r>
      <w:r>
        <w:fldChar w:fldCharType="end"/>
      </w:r>
      <w:r>
        <w:fldChar w:fldCharType="end"/>
      </w:r>
    </w:p>
    <w:p>
      <w:pPr>
        <w:pStyle w:val="10"/>
        <w:tabs>
          <w:tab w:val="right" w:leader="dot" w:pos="8296"/>
        </w:tabs>
      </w:pPr>
      <w:r>
        <w:fldChar w:fldCharType="begin"/>
      </w:r>
      <w:r>
        <w:instrText xml:space="preserve"> HYPERLINK \l "_Toc458242156" </w:instrText>
      </w:r>
      <w:r>
        <w:fldChar w:fldCharType="separate"/>
      </w:r>
      <w:r>
        <w:rPr>
          <w:rStyle w:val="14"/>
          <w:rFonts w:hint="eastAsia"/>
        </w:rPr>
        <w:t>四、工艺方案介绍</w:t>
      </w:r>
      <w:r>
        <w:tab/>
      </w:r>
      <w:r>
        <w:fldChar w:fldCharType="begin"/>
      </w:r>
      <w:r>
        <w:instrText xml:space="preserve"> PAGEREF _Toc458242156 \h </w:instrText>
      </w:r>
      <w:r>
        <w:fldChar w:fldCharType="separate"/>
      </w:r>
      <w:r>
        <w:t>4</w:t>
      </w:r>
      <w:r>
        <w:fldChar w:fldCharType="end"/>
      </w:r>
      <w:r>
        <w:fldChar w:fldCharType="end"/>
      </w:r>
    </w:p>
    <w:p>
      <w:pPr>
        <w:pStyle w:val="11"/>
        <w:tabs>
          <w:tab w:val="right" w:leader="dot" w:pos="8296"/>
        </w:tabs>
      </w:pPr>
      <w:r>
        <w:fldChar w:fldCharType="begin"/>
      </w:r>
      <w:r>
        <w:instrText xml:space="preserve"> HYPERLINK \l "_Toc458242157" </w:instrText>
      </w:r>
      <w:r>
        <w:fldChar w:fldCharType="separate"/>
      </w:r>
      <w:r>
        <w:rPr>
          <w:rStyle w:val="14"/>
        </w:rPr>
        <w:t xml:space="preserve">4.1 </w:t>
      </w:r>
      <w:r>
        <w:rPr>
          <w:rStyle w:val="14"/>
          <w:rFonts w:hint="eastAsia"/>
        </w:rPr>
        <w:t>概述</w:t>
      </w:r>
      <w:r>
        <w:tab/>
      </w:r>
      <w:r>
        <w:fldChar w:fldCharType="begin"/>
      </w:r>
      <w:r>
        <w:instrText xml:space="preserve"> PAGEREF _Toc458242157 \h </w:instrText>
      </w:r>
      <w:r>
        <w:fldChar w:fldCharType="separate"/>
      </w:r>
      <w:r>
        <w:t>4</w:t>
      </w:r>
      <w:r>
        <w:fldChar w:fldCharType="end"/>
      </w:r>
      <w:r>
        <w:fldChar w:fldCharType="end"/>
      </w:r>
    </w:p>
    <w:p>
      <w:pPr>
        <w:pStyle w:val="11"/>
        <w:tabs>
          <w:tab w:val="right" w:leader="dot" w:pos="8296"/>
        </w:tabs>
      </w:pPr>
      <w:r>
        <w:fldChar w:fldCharType="begin"/>
      </w:r>
      <w:r>
        <w:instrText xml:space="preserve"> HYPERLINK \l "_Toc458242158" </w:instrText>
      </w:r>
      <w:r>
        <w:fldChar w:fldCharType="separate"/>
      </w:r>
      <w:r>
        <w:rPr>
          <w:rStyle w:val="14"/>
        </w:rPr>
        <w:t xml:space="preserve">4.2 </w:t>
      </w:r>
      <w:r>
        <w:rPr>
          <w:rStyle w:val="14"/>
          <w:rFonts w:hint="eastAsia"/>
        </w:rPr>
        <w:t>几种消毒产品的比较</w:t>
      </w:r>
      <w:r>
        <w:tab/>
      </w:r>
      <w:r>
        <w:fldChar w:fldCharType="begin"/>
      </w:r>
      <w:r>
        <w:instrText xml:space="preserve"> PAGEREF _Toc458242158 \h </w:instrText>
      </w:r>
      <w:r>
        <w:fldChar w:fldCharType="separate"/>
      </w:r>
      <w:r>
        <w:t>4</w:t>
      </w:r>
      <w:r>
        <w:fldChar w:fldCharType="end"/>
      </w:r>
      <w:r>
        <w:fldChar w:fldCharType="end"/>
      </w:r>
    </w:p>
    <w:p>
      <w:pPr>
        <w:pStyle w:val="11"/>
        <w:tabs>
          <w:tab w:val="right" w:leader="dot" w:pos="8296"/>
        </w:tabs>
      </w:pPr>
      <w:r>
        <w:fldChar w:fldCharType="begin"/>
      </w:r>
      <w:r>
        <w:instrText xml:space="preserve"> HYPERLINK \l "_Toc458242159" </w:instrText>
      </w:r>
      <w:r>
        <w:fldChar w:fldCharType="separate"/>
      </w:r>
      <w:r>
        <w:rPr>
          <w:rStyle w:val="14"/>
        </w:rPr>
        <w:t>4.3</w:t>
      </w:r>
      <w:r>
        <w:rPr>
          <w:rStyle w:val="14"/>
          <w:rFonts w:hint="eastAsia"/>
        </w:rPr>
        <w:t>污水处理工艺流程图</w:t>
      </w:r>
      <w:r>
        <w:tab/>
      </w:r>
      <w:r>
        <w:fldChar w:fldCharType="begin"/>
      </w:r>
      <w:r>
        <w:instrText xml:space="preserve"> PAGEREF _Toc458242159 \h </w:instrText>
      </w:r>
      <w:r>
        <w:fldChar w:fldCharType="separate"/>
      </w:r>
      <w:r>
        <w:t>5</w:t>
      </w:r>
      <w:r>
        <w:fldChar w:fldCharType="end"/>
      </w:r>
      <w:r>
        <w:fldChar w:fldCharType="end"/>
      </w:r>
    </w:p>
    <w:p>
      <w:pPr>
        <w:pStyle w:val="10"/>
        <w:tabs>
          <w:tab w:val="right" w:leader="dot" w:pos="8296"/>
        </w:tabs>
      </w:pPr>
      <w:r>
        <w:fldChar w:fldCharType="begin"/>
      </w:r>
      <w:r>
        <w:instrText xml:space="preserve"> HYPERLINK \l "_Toc458242160" </w:instrText>
      </w:r>
      <w:r>
        <w:fldChar w:fldCharType="separate"/>
      </w:r>
      <w:r>
        <w:rPr>
          <w:rStyle w:val="14"/>
          <w:rFonts w:hint="eastAsia"/>
        </w:rPr>
        <w:t>五、二氧化氯发生器</w:t>
      </w:r>
      <w:r>
        <w:tab/>
      </w:r>
      <w:r>
        <w:fldChar w:fldCharType="begin"/>
      </w:r>
      <w:r>
        <w:instrText xml:space="preserve"> PAGEREF _Toc458242160 \h </w:instrText>
      </w:r>
      <w:r>
        <w:fldChar w:fldCharType="separate"/>
      </w:r>
      <w:r>
        <w:t>5</w:t>
      </w:r>
      <w:r>
        <w:fldChar w:fldCharType="end"/>
      </w:r>
      <w:r>
        <w:fldChar w:fldCharType="end"/>
      </w:r>
    </w:p>
    <w:p>
      <w:pPr>
        <w:pStyle w:val="11"/>
        <w:tabs>
          <w:tab w:val="right" w:leader="dot" w:pos="8296"/>
        </w:tabs>
      </w:pPr>
      <w:r>
        <w:fldChar w:fldCharType="begin"/>
      </w:r>
      <w:r>
        <w:instrText xml:space="preserve"> HYPERLINK \l "_Toc458242161" </w:instrText>
      </w:r>
      <w:r>
        <w:fldChar w:fldCharType="separate"/>
      </w:r>
      <w:r>
        <w:rPr>
          <w:rStyle w:val="14"/>
        </w:rPr>
        <w:t>5.1</w:t>
      </w:r>
      <w:r>
        <w:rPr>
          <w:rStyle w:val="14"/>
          <w:rFonts w:hint="eastAsia"/>
        </w:rPr>
        <w:t>产品简介</w:t>
      </w:r>
      <w:r>
        <w:tab/>
      </w:r>
      <w:r>
        <w:fldChar w:fldCharType="begin"/>
      </w:r>
      <w:r>
        <w:instrText xml:space="preserve"> PAGEREF _Toc458242161 \h </w:instrText>
      </w:r>
      <w:r>
        <w:fldChar w:fldCharType="separate"/>
      </w:r>
      <w:r>
        <w:t>6</w:t>
      </w:r>
      <w:r>
        <w:fldChar w:fldCharType="end"/>
      </w:r>
      <w:r>
        <w:fldChar w:fldCharType="end"/>
      </w:r>
    </w:p>
    <w:p>
      <w:pPr>
        <w:pStyle w:val="11"/>
        <w:tabs>
          <w:tab w:val="right" w:leader="dot" w:pos="8296"/>
        </w:tabs>
      </w:pPr>
      <w:r>
        <w:fldChar w:fldCharType="begin"/>
      </w:r>
      <w:r>
        <w:instrText xml:space="preserve"> HYPERLINK \l "_Toc458242162" </w:instrText>
      </w:r>
      <w:r>
        <w:fldChar w:fldCharType="separate"/>
      </w:r>
      <w:r>
        <w:rPr>
          <w:rStyle w:val="14"/>
        </w:rPr>
        <w:t xml:space="preserve">5.2 </w:t>
      </w:r>
      <w:r>
        <w:rPr>
          <w:rStyle w:val="14"/>
          <w:rFonts w:hint="eastAsia"/>
        </w:rPr>
        <w:t>设备运行流程图</w:t>
      </w:r>
      <w:r>
        <w:tab/>
      </w:r>
      <w:r>
        <w:fldChar w:fldCharType="begin"/>
      </w:r>
      <w:r>
        <w:instrText xml:space="preserve"> PAGEREF _Toc458242162 \h </w:instrText>
      </w:r>
      <w:r>
        <w:fldChar w:fldCharType="separate"/>
      </w:r>
      <w:r>
        <w:t>6</w:t>
      </w:r>
      <w:r>
        <w:fldChar w:fldCharType="end"/>
      </w:r>
      <w:r>
        <w:fldChar w:fldCharType="end"/>
      </w:r>
    </w:p>
    <w:p>
      <w:pPr>
        <w:pStyle w:val="11"/>
        <w:tabs>
          <w:tab w:val="right" w:leader="dot" w:pos="8296"/>
        </w:tabs>
      </w:pPr>
      <w:r>
        <w:fldChar w:fldCharType="begin"/>
      </w:r>
      <w:r>
        <w:instrText xml:space="preserve"> HYPERLINK \l "_Toc458242163" </w:instrText>
      </w:r>
      <w:r>
        <w:fldChar w:fldCharType="separate"/>
      </w:r>
      <w:r>
        <w:rPr>
          <w:rStyle w:val="14"/>
        </w:rPr>
        <w:t xml:space="preserve">5.3 </w:t>
      </w:r>
      <w:r>
        <w:rPr>
          <w:rStyle w:val="14"/>
          <w:rFonts w:hint="eastAsia"/>
        </w:rPr>
        <w:t>产品外形图</w:t>
      </w:r>
      <w:r>
        <w:tab/>
      </w:r>
      <w:r>
        <w:fldChar w:fldCharType="begin"/>
      </w:r>
      <w:r>
        <w:instrText xml:space="preserve"> PAGEREF _Toc458242163 \h </w:instrText>
      </w:r>
      <w:r>
        <w:fldChar w:fldCharType="separate"/>
      </w:r>
      <w:r>
        <w:t>7</w:t>
      </w:r>
      <w:r>
        <w:fldChar w:fldCharType="end"/>
      </w:r>
      <w:r>
        <w:fldChar w:fldCharType="end"/>
      </w:r>
    </w:p>
    <w:p>
      <w:pPr>
        <w:pStyle w:val="11"/>
        <w:tabs>
          <w:tab w:val="right" w:leader="dot" w:pos="8296"/>
        </w:tabs>
      </w:pPr>
      <w:r>
        <w:fldChar w:fldCharType="begin"/>
      </w:r>
      <w:r>
        <w:instrText xml:space="preserve"> HYPERLINK \l "_Toc458242164" </w:instrText>
      </w:r>
      <w:r>
        <w:fldChar w:fldCharType="separate"/>
      </w:r>
      <w:r>
        <w:rPr>
          <w:rStyle w:val="14"/>
        </w:rPr>
        <w:t>5.4</w:t>
      </w:r>
      <w:r>
        <w:rPr>
          <w:rStyle w:val="14"/>
          <w:rFonts w:hint="eastAsia"/>
        </w:rPr>
        <w:t>系统简介</w:t>
      </w:r>
      <w:r>
        <w:tab/>
      </w:r>
      <w:r>
        <w:fldChar w:fldCharType="begin"/>
      </w:r>
      <w:r>
        <w:instrText xml:space="preserve"> PAGEREF _Toc458242164 \h </w:instrText>
      </w:r>
      <w:r>
        <w:fldChar w:fldCharType="separate"/>
      </w:r>
      <w:r>
        <w:t>7</w:t>
      </w:r>
      <w:r>
        <w:fldChar w:fldCharType="end"/>
      </w:r>
      <w:r>
        <w:fldChar w:fldCharType="end"/>
      </w:r>
    </w:p>
    <w:p>
      <w:pPr>
        <w:pStyle w:val="5"/>
        <w:tabs>
          <w:tab w:val="right" w:leader="dot" w:pos="8296"/>
        </w:tabs>
      </w:pPr>
      <w:r>
        <w:fldChar w:fldCharType="begin"/>
      </w:r>
      <w:r>
        <w:instrText xml:space="preserve"> HYPERLINK \l "_Toc458242165" </w:instrText>
      </w:r>
      <w:r>
        <w:fldChar w:fldCharType="separate"/>
      </w:r>
      <w:r>
        <w:rPr>
          <w:rStyle w:val="14"/>
        </w:rPr>
        <w:t>5.4.1</w:t>
      </w:r>
      <w:r>
        <w:rPr>
          <w:rStyle w:val="14"/>
          <w:rFonts w:hint="eastAsia"/>
        </w:rPr>
        <w:t>产品组成</w:t>
      </w:r>
      <w:r>
        <w:tab/>
      </w:r>
      <w:r>
        <w:fldChar w:fldCharType="begin"/>
      </w:r>
      <w:r>
        <w:instrText xml:space="preserve"> PAGEREF _Toc458242165 \h </w:instrText>
      </w:r>
      <w:r>
        <w:fldChar w:fldCharType="separate"/>
      </w:r>
      <w:r>
        <w:t>7</w:t>
      </w:r>
      <w:r>
        <w:fldChar w:fldCharType="end"/>
      </w:r>
      <w:r>
        <w:fldChar w:fldCharType="end"/>
      </w:r>
    </w:p>
    <w:p>
      <w:pPr>
        <w:pStyle w:val="5"/>
        <w:tabs>
          <w:tab w:val="right" w:leader="dot" w:pos="8296"/>
        </w:tabs>
      </w:pPr>
      <w:r>
        <w:fldChar w:fldCharType="begin"/>
      </w:r>
      <w:r>
        <w:instrText xml:space="preserve"> HYPERLINK \l "_Toc458242166" </w:instrText>
      </w:r>
      <w:r>
        <w:fldChar w:fldCharType="separate"/>
      </w:r>
      <w:r>
        <w:rPr>
          <w:rStyle w:val="14"/>
        </w:rPr>
        <w:t>5.4.2</w:t>
      </w:r>
      <w:r>
        <w:rPr>
          <w:rStyle w:val="14"/>
          <w:rFonts w:hint="eastAsia"/>
        </w:rPr>
        <w:t>反应原理</w:t>
      </w:r>
      <w:r>
        <w:tab/>
      </w:r>
      <w:r>
        <w:fldChar w:fldCharType="begin"/>
      </w:r>
      <w:r>
        <w:instrText xml:space="preserve"> PAGEREF _Toc458242166 \h </w:instrText>
      </w:r>
      <w:r>
        <w:fldChar w:fldCharType="separate"/>
      </w:r>
      <w:r>
        <w:t>7</w:t>
      </w:r>
      <w:r>
        <w:fldChar w:fldCharType="end"/>
      </w:r>
      <w:r>
        <w:fldChar w:fldCharType="end"/>
      </w:r>
    </w:p>
    <w:p>
      <w:pPr>
        <w:pStyle w:val="5"/>
        <w:tabs>
          <w:tab w:val="right" w:leader="dot" w:pos="8296"/>
        </w:tabs>
      </w:pPr>
      <w:r>
        <w:fldChar w:fldCharType="begin"/>
      </w:r>
      <w:r>
        <w:instrText xml:space="preserve"> HYPERLINK \l "_Toc458242167" </w:instrText>
      </w:r>
      <w:r>
        <w:fldChar w:fldCharType="separate"/>
      </w:r>
      <w:r>
        <w:rPr>
          <w:rStyle w:val="14"/>
        </w:rPr>
        <w:t>5.4.3</w:t>
      </w:r>
      <w:r>
        <w:rPr>
          <w:rStyle w:val="14"/>
          <w:rFonts w:hint="eastAsia"/>
        </w:rPr>
        <w:t>性能能特点</w:t>
      </w:r>
      <w:r>
        <w:tab/>
      </w:r>
      <w:r>
        <w:fldChar w:fldCharType="begin"/>
      </w:r>
      <w:r>
        <w:instrText xml:space="preserve"> PAGEREF _Toc458242167 \h </w:instrText>
      </w:r>
      <w:r>
        <w:fldChar w:fldCharType="separate"/>
      </w:r>
      <w:r>
        <w:t>7</w:t>
      </w:r>
      <w:r>
        <w:fldChar w:fldCharType="end"/>
      </w:r>
      <w:r>
        <w:fldChar w:fldCharType="end"/>
      </w:r>
    </w:p>
    <w:p>
      <w:pPr>
        <w:pStyle w:val="5"/>
        <w:tabs>
          <w:tab w:val="right" w:leader="dot" w:pos="8296"/>
        </w:tabs>
      </w:pPr>
      <w:r>
        <w:fldChar w:fldCharType="begin"/>
      </w:r>
      <w:r>
        <w:instrText xml:space="preserve"> HYPERLINK \l "_Toc458242168" </w:instrText>
      </w:r>
      <w:r>
        <w:fldChar w:fldCharType="separate"/>
      </w:r>
      <w:r>
        <w:rPr>
          <w:rStyle w:val="14"/>
        </w:rPr>
        <w:t>5.4.4</w:t>
      </w:r>
      <w:r>
        <w:rPr>
          <w:rStyle w:val="14"/>
          <w:rFonts w:hint="eastAsia"/>
        </w:rPr>
        <w:t>控制方式</w:t>
      </w:r>
      <w:r>
        <w:tab/>
      </w:r>
      <w:r>
        <w:fldChar w:fldCharType="begin"/>
      </w:r>
      <w:r>
        <w:instrText xml:space="preserve"> PAGEREF _Toc458242168 \h </w:instrText>
      </w:r>
      <w:r>
        <w:fldChar w:fldCharType="separate"/>
      </w:r>
      <w:r>
        <w:t>8</w:t>
      </w:r>
      <w:r>
        <w:fldChar w:fldCharType="end"/>
      </w:r>
      <w:r>
        <w:fldChar w:fldCharType="end"/>
      </w:r>
    </w:p>
    <w:p>
      <w:pPr>
        <w:pStyle w:val="5"/>
        <w:tabs>
          <w:tab w:val="right" w:leader="dot" w:pos="8296"/>
        </w:tabs>
      </w:pPr>
      <w:r>
        <w:fldChar w:fldCharType="begin"/>
      </w:r>
      <w:r>
        <w:instrText xml:space="preserve"> HYPERLINK \l "_Toc458242169" </w:instrText>
      </w:r>
      <w:r>
        <w:fldChar w:fldCharType="separate"/>
      </w:r>
      <w:r>
        <w:rPr>
          <w:rStyle w:val="14"/>
        </w:rPr>
        <w:t>5.4.5</w:t>
      </w:r>
      <w:r>
        <w:rPr>
          <w:rStyle w:val="14"/>
          <w:rFonts w:hint="eastAsia"/>
        </w:rPr>
        <w:t>吸收系统</w:t>
      </w:r>
      <w:r>
        <w:tab/>
      </w:r>
      <w:r>
        <w:fldChar w:fldCharType="begin"/>
      </w:r>
      <w:r>
        <w:instrText xml:space="preserve"> PAGEREF _Toc458242169 \h </w:instrText>
      </w:r>
      <w:r>
        <w:fldChar w:fldCharType="separate"/>
      </w:r>
      <w:r>
        <w:t>8</w:t>
      </w:r>
      <w:r>
        <w:fldChar w:fldCharType="end"/>
      </w:r>
      <w:r>
        <w:fldChar w:fldCharType="end"/>
      </w:r>
    </w:p>
    <w:p>
      <w:pPr>
        <w:pStyle w:val="5"/>
        <w:tabs>
          <w:tab w:val="right" w:leader="dot" w:pos="8296"/>
        </w:tabs>
      </w:pPr>
      <w:r>
        <w:fldChar w:fldCharType="begin"/>
      </w:r>
      <w:r>
        <w:instrText xml:space="preserve"> HYPERLINK \l "_Toc458242170" </w:instrText>
      </w:r>
      <w:r>
        <w:fldChar w:fldCharType="separate"/>
      </w:r>
      <w:r>
        <w:rPr>
          <w:rStyle w:val="14"/>
        </w:rPr>
        <w:t>5.4.6</w:t>
      </w:r>
      <w:r>
        <w:rPr>
          <w:rStyle w:val="14"/>
          <w:rFonts w:hint="eastAsia"/>
        </w:rPr>
        <w:t>安全联锁保护系统</w:t>
      </w:r>
      <w:r>
        <w:tab/>
      </w:r>
      <w:r>
        <w:fldChar w:fldCharType="begin"/>
      </w:r>
      <w:r>
        <w:instrText xml:space="preserve"> PAGEREF _Toc458242170 \h </w:instrText>
      </w:r>
      <w:r>
        <w:fldChar w:fldCharType="separate"/>
      </w:r>
      <w:r>
        <w:t>8</w:t>
      </w:r>
      <w:r>
        <w:fldChar w:fldCharType="end"/>
      </w:r>
      <w:r>
        <w:fldChar w:fldCharType="end"/>
      </w:r>
    </w:p>
    <w:p>
      <w:pPr>
        <w:pStyle w:val="5"/>
        <w:tabs>
          <w:tab w:val="right" w:leader="dot" w:pos="8296"/>
        </w:tabs>
      </w:pPr>
      <w:r>
        <w:fldChar w:fldCharType="begin"/>
      </w:r>
      <w:r>
        <w:instrText xml:space="preserve"> HYPERLINK \l "_Toc458242171" </w:instrText>
      </w:r>
      <w:r>
        <w:fldChar w:fldCharType="separate"/>
      </w:r>
      <w:r>
        <w:rPr>
          <w:rStyle w:val="14"/>
        </w:rPr>
        <w:t>5.4.7</w:t>
      </w:r>
      <w:r>
        <w:rPr>
          <w:rStyle w:val="14"/>
          <w:rFonts w:hint="eastAsia"/>
        </w:rPr>
        <w:t>储药罐材质</w:t>
      </w:r>
      <w:r>
        <w:tab/>
      </w:r>
      <w:r>
        <w:fldChar w:fldCharType="begin"/>
      </w:r>
      <w:r>
        <w:instrText xml:space="preserve"> PAGEREF _Toc458242171 \h </w:instrText>
      </w:r>
      <w:r>
        <w:fldChar w:fldCharType="separate"/>
      </w:r>
      <w:r>
        <w:t>8</w:t>
      </w:r>
      <w:r>
        <w:fldChar w:fldCharType="end"/>
      </w:r>
      <w:r>
        <w:fldChar w:fldCharType="end"/>
      </w:r>
    </w:p>
    <w:p>
      <w:pPr>
        <w:pStyle w:val="11"/>
        <w:tabs>
          <w:tab w:val="right" w:leader="dot" w:pos="8296"/>
        </w:tabs>
      </w:pPr>
      <w:r>
        <w:fldChar w:fldCharType="begin"/>
      </w:r>
      <w:r>
        <w:instrText xml:space="preserve"> HYPERLINK \l "_Toc458242172" </w:instrText>
      </w:r>
      <w:r>
        <w:fldChar w:fldCharType="separate"/>
      </w:r>
      <w:r>
        <w:rPr>
          <w:rStyle w:val="14"/>
        </w:rPr>
        <w:t>5.5</w:t>
      </w:r>
      <w:r>
        <w:rPr>
          <w:rStyle w:val="14"/>
          <w:rFonts w:hint="eastAsia"/>
        </w:rPr>
        <w:t>二氧化氯选型及运行成本分析</w:t>
      </w:r>
      <w:r>
        <w:tab/>
      </w:r>
      <w:r>
        <w:fldChar w:fldCharType="begin"/>
      </w:r>
      <w:r>
        <w:instrText xml:space="preserve"> PAGEREF _Toc458242172 \h </w:instrText>
      </w:r>
      <w:r>
        <w:fldChar w:fldCharType="separate"/>
      </w:r>
      <w:r>
        <w:t>8</w:t>
      </w:r>
      <w:r>
        <w:fldChar w:fldCharType="end"/>
      </w:r>
      <w:r>
        <w:fldChar w:fldCharType="end"/>
      </w:r>
    </w:p>
    <w:p>
      <w:pPr>
        <w:pStyle w:val="5"/>
        <w:tabs>
          <w:tab w:val="right" w:leader="dot" w:pos="8296"/>
        </w:tabs>
      </w:pPr>
      <w:r>
        <w:fldChar w:fldCharType="begin"/>
      </w:r>
      <w:r>
        <w:instrText xml:space="preserve"> HYPERLINK \l "_Toc458242173" </w:instrText>
      </w:r>
      <w:r>
        <w:fldChar w:fldCharType="separate"/>
      </w:r>
      <w:r>
        <w:rPr>
          <w:rStyle w:val="14"/>
        </w:rPr>
        <w:t>5.5.1CLO</w:t>
      </w:r>
      <w:r>
        <w:rPr>
          <w:rStyle w:val="14"/>
          <w:vertAlign w:val="subscript"/>
        </w:rPr>
        <w:t>2</w:t>
      </w:r>
      <w:r>
        <w:rPr>
          <w:rStyle w:val="14"/>
          <w:rFonts w:hint="eastAsia"/>
        </w:rPr>
        <w:t>投加量的计算方法</w:t>
      </w:r>
      <w:r>
        <w:tab/>
      </w:r>
      <w:r>
        <w:fldChar w:fldCharType="begin"/>
      </w:r>
      <w:r>
        <w:instrText xml:space="preserve"> PAGEREF _Toc458242173 \h </w:instrText>
      </w:r>
      <w:r>
        <w:fldChar w:fldCharType="separate"/>
      </w:r>
      <w:r>
        <w:t>8</w:t>
      </w:r>
      <w:r>
        <w:fldChar w:fldCharType="end"/>
      </w:r>
      <w:r>
        <w:fldChar w:fldCharType="end"/>
      </w:r>
    </w:p>
    <w:p>
      <w:pPr>
        <w:pStyle w:val="5"/>
        <w:tabs>
          <w:tab w:val="right" w:leader="dot" w:pos="8296"/>
        </w:tabs>
      </w:pPr>
      <w:r>
        <w:fldChar w:fldCharType="begin"/>
      </w:r>
      <w:r>
        <w:instrText xml:space="preserve"> HYPERLINK \l "_Toc458242174" </w:instrText>
      </w:r>
      <w:r>
        <w:fldChar w:fldCharType="separate"/>
      </w:r>
      <w:r>
        <w:rPr>
          <w:rStyle w:val="14"/>
        </w:rPr>
        <w:t xml:space="preserve">5.5.2 </w:t>
      </w:r>
      <w:r>
        <w:rPr>
          <w:rStyle w:val="14"/>
          <w:rFonts w:hint="eastAsia"/>
        </w:rPr>
        <w:t>设备选型</w:t>
      </w:r>
      <w:r>
        <w:tab/>
      </w:r>
      <w:r>
        <w:fldChar w:fldCharType="begin"/>
      </w:r>
      <w:r>
        <w:instrText xml:space="preserve"> PAGEREF _Toc458242174 \h </w:instrText>
      </w:r>
      <w:r>
        <w:fldChar w:fldCharType="separate"/>
      </w:r>
      <w:r>
        <w:t>9</w:t>
      </w:r>
      <w:r>
        <w:fldChar w:fldCharType="end"/>
      </w:r>
      <w:r>
        <w:fldChar w:fldCharType="end"/>
      </w:r>
    </w:p>
    <w:p>
      <w:pPr>
        <w:pStyle w:val="11"/>
        <w:tabs>
          <w:tab w:val="right" w:leader="dot" w:pos="8296"/>
        </w:tabs>
      </w:pPr>
      <w:r>
        <w:fldChar w:fldCharType="begin"/>
      </w:r>
      <w:r>
        <w:instrText xml:space="preserve"> HYPERLINK \l "_Toc458242175" </w:instrText>
      </w:r>
      <w:r>
        <w:fldChar w:fldCharType="separate"/>
      </w:r>
      <w:r>
        <w:rPr>
          <w:rStyle w:val="14"/>
        </w:rPr>
        <w:t>5.6</w:t>
      </w:r>
      <w:r>
        <w:rPr>
          <w:rStyle w:val="14"/>
          <w:rFonts w:hint="eastAsia"/>
        </w:rPr>
        <w:t>二氧化氯发生器系统参数</w:t>
      </w:r>
      <w:r>
        <w:tab/>
      </w:r>
      <w:r>
        <w:fldChar w:fldCharType="begin"/>
      </w:r>
      <w:r>
        <w:instrText xml:space="preserve"> PAGEREF _Toc458242175 \h </w:instrText>
      </w:r>
      <w:r>
        <w:fldChar w:fldCharType="separate"/>
      </w:r>
      <w:r>
        <w:t>9</w:t>
      </w:r>
      <w:r>
        <w:fldChar w:fldCharType="end"/>
      </w:r>
      <w:r>
        <w:fldChar w:fldCharType="end"/>
      </w:r>
    </w:p>
    <w:p>
      <w:pPr>
        <w:pStyle w:val="5"/>
        <w:tabs>
          <w:tab w:val="right" w:leader="dot" w:pos="8296"/>
        </w:tabs>
      </w:pPr>
      <w:r>
        <w:fldChar w:fldCharType="begin"/>
      </w:r>
      <w:r>
        <w:instrText xml:space="preserve"> HYPERLINK \l "_Toc458242176" </w:instrText>
      </w:r>
      <w:r>
        <w:fldChar w:fldCharType="separate"/>
      </w:r>
      <w:r>
        <w:rPr>
          <w:rStyle w:val="14"/>
        </w:rPr>
        <w:t>5.6.1</w:t>
      </w:r>
      <w:r>
        <w:rPr>
          <w:rStyle w:val="14"/>
          <w:rFonts w:hint="eastAsia"/>
        </w:rPr>
        <w:t>二氧化氯发生器规格</w:t>
      </w:r>
      <w:r>
        <w:tab/>
      </w:r>
      <w:r>
        <w:fldChar w:fldCharType="begin"/>
      </w:r>
      <w:r>
        <w:instrText xml:space="preserve"> PAGEREF _Toc458242176 \h </w:instrText>
      </w:r>
      <w:r>
        <w:fldChar w:fldCharType="separate"/>
      </w:r>
      <w:r>
        <w:t>9</w:t>
      </w:r>
      <w:r>
        <w:fldChar w:fldCharType="end"/>
      </w:r>
      <w:r>
        <w:fldChar w:fldCharType="end"/>
      </w:r>
    </w:p>
    <w:p>
      <w:pPr>
        <w:pStyle w:val="5"/>
        <w:tabs>
          <w:tab w:val="right" w:leader="dot" w:pos="8296"/>
        </w:tabs>
      </w:pPr>
      <w:r>
        <w:fldChar w:fldCharType="begin"/>
      </w:r>
      <w:r>
        <w:instrText xml:space="preserve"> HYPERLINK \l "_Toc458242177" </w:instrText>
      </w:r>
      <w:r>
        <w:fldChar w:fldCharType="separate"/>
      </w:r>
      <w:r>
        <w:rPr>
          <w:rStyle w:val="14"/>
        </w:rPr>
        <w:t xml:space="preserve">5.6.2 </w:t>
      </w:r>
      <w:r>
        <w:rPr>
          <w:rStyle w:val="14"/>
          <w:rFonts w:hint="eastAsia"/>
        </w:rPr>
        <w:t>盐酸计量泵</w:t>
      </w:r>
      <w:r>
        <w:tab/>
      </w:r>
      <w:r>
        <w:fldChar w:fldCharType="begin"/>
      </w:r>
      <w:r>
        <w:instrText xml:space="preserve"> PAGEREF _Toc458242177 \h </w:instrText>
      </w:r>
      <w:r>
        <w:fldChar w:fldCharType="separate"/>
      </w:r>
      <w:r>
        <w:t>9</w:t>
      </w:r>
      <w:r>
        <w:fldChar w:fldCharType="end"/>
      </w:r>
      <w:r>
        <w:fldChar w:fldCharType="end"/>
      </w:r>
    </w:p>
    <w:p>
      <w:pPr>
        <w:pStyle w:val="5"/>
        <w:tabs>
          <w:tab w:val="right" w:leader="dot" w:pos="8296"/>
        </w:tabs>
      </w:pPr>
      <w:r>
        <w:fldChar w:fldCharType="begin"/>
      </w:r>
      <w:r>
        <w:instrText xml:space="preserve"> HYPERLINK \l "_Toc458242178" </w:instrText>
      </w:r>
      <w:r>
        <w:fldChar w:fldCharType="separate"/>
      </w:r>
      <w:r>
        <w:rPr>
          <w:rStyle w:val="14"/>
        </w:rPr>
        <w:t xml:space="preserve">5.6.3 </w:t>
      </w:r>
      <w:r>
        <w:rPr>
          <w:rStyle w:val="14"/>
          <w:rFonts w:hint="eastAsia"/>
        </w:rPr>
        <w:t>氯酸钠计量泵</w:t>
      </w:r>
      <w:r>
        <w:tab/>
      </w:r>
      <w:r>
        <w:fldChar w:fldCharType="begin"/>
      </w:r>
      <w:r>
        <w:instrText xml:space="preserve"> PAGEREF _Toc458242178 \h </w:instrText>
      </w:r>
      <w:r>
        <w:fldChar w:fldCharType="separate"/>
      </w:r>
      <w:r>
        <w:t>10</w:t>
      </w:r>
      <w:r>
        <w:fldChar w:fldCharType="end"/>
      </w:r>
      <w:r>
        <w:fldChar w:fldCharType="end"/>
      </w:r>
    </w:p>
    <w:p>
      <w:pPr>
        <w:pStyle w:val="5"/>
        <w:tabs>
          <w:tab w:val="right" w:leader="dot" w:pos="8296"/>
        </w:tabs>
      </w:pPr>
      <w:r>
        <w:fldChar w:fldCharType="begin"/>
      </w:r>
      <w:r>
        <w:instrText xml:space="preserve"> HYPERLINK \l "_Toc458242179" </w:instrText>
      </w:r>
      <w:r>
        <w:fldChar w:fldCharType="separate"/>
      </w:r>
      <w:r>
        <w:rPr>
          <w:rStyle w:val="14"/>
        </w:rPr>
        <w:t xml:space="preserve">5.6.4 </w:t>
      </w:r>
      <w:r>
        <w:rPr>
          <w:rStyle w:val="14"/>
          <w:rFonts w:hint="eastAsia"/>
        </w:rPr>
        <w:t>水射器</w:t>
      </w:r>
      <w:r>
        <w:tab/>
      </w:r>
      <w:r>
        <w:fldChar w:fldCharType="begin"/>
      </w:r>
      <w:r>
        <w:instrText xml:space="preserve"> PAGEREF _Toc458242179 \h </w:instrText>
      </w:r>
      <w:r>
        <w:fldChar w:fldCharType="separate"/>
      </w:r>
      <w:r>
        <w:t>10</w:t>
      </w:r>
      <w:r>
        <w:fldChar w:fldCharType="end"/>
      </w:r>
      <w:r>
        <w:fldChar w:fldCharType="end"/>
      </w:r>
    </w:p>
    <w:p>
      <w:pPr>
        <w:pStyle w:val="5"/>
        <w:tabs>
          <w:tab w:val="right" w:leader="dot" w:pos="8296"/>
        </w:tabs>
      </w:pPr>
      <w:r>
        <w:fldChar w:fldCharType="begin"/>
      </w:r>
      <w:r>
        <w:instrText xml:space="preserve"> HYPERLINK \l "_Toc458242180" </w:instrText>
      </w:r>
      <w:r>
        <w:fldChar w:fldCharType="separate"/>
      </w:r>
      <w:r>
        <w:rPr>
          <w:rStyle w:val="14"/>
        </w:rPr>
        <w:t xml:space="preserve">5.6.5 </w:t>
      </w:r>
      <w:r>
        <w:rPr>
          <w:rStyle w:val="14"/>
          <w:rFonts w:hint="eastAsia"/>
        </w:rPr>
        <w:t>原料储罐</w:t>
      </w:r>
      <w:r>
        <w:tab/>
      </w:r>
      <w:r>
        <w:fldChar w:fldCharType="begin"/>
      </w:r>
      <w:r>
        <w:instrText xml:space="preserve"> PAGEREF _Toc458242180 \h </w:instrText>
      </w:r>
      <w:r>
        <w:fldChar w:fldCharType="separate"/>
      </w:r>
      <w:r>
        <w:t>10</w:t>
      </w:r>
      <w:r>
        <w:fldChar w:fldCharType="end"/>
      </w:r>
      <w:r>
        <w:fldChar w:fldCharType="end"/>
      </w:r>
    </w:p>
    <w:p>
      <w:pPr>
        <w:pStyle w:val="11"/>
        <w:tabs>
          <w:tab w:val="right" w:leader="dot" w:pos="8296"/>
        </w:tabs>
      </w:pPr>
      <w:r>
        <w:fldChar w:fldCharType="begin"/>
      </w:r>
      <w:r>
        <w:instrText xml:space="preserve"> HYPERLINK \l "_Toc458242181" </w:instrText>
      </w:r>
      <w:r>
        <w:fldChar w:fldCharType="separate"/>
      </w:r>
      <w:r>
        <w:rPr>
          <w:rStyle w:val="14"/>
        </w:rPr>
        <w:t>5.7</w:t>
      </w:r>
      <w:r>
        <w:rPr>
          <w:rStyle w:val="14"/>
          <w:rFonts w:hint="eastAsia"/>
        </w:rPr>
        <w:t>设备主要配置及报价</w:t>
      </w:r>
      <w:r>
        <w:tab/>
      </w:r>
      <w:r>
        <w:fldChar w:fldCharType="begin"/>
      </w:r>
      <w:r>
        <w:instrText xml:space="preserve"> PAGEREF _Toc458242181 \h </w:instrText>
      </w:r>
      <w:r>
        <w:fldChar w:fldCharType="separate"/>
      </w:r>
      <w:r>
        <w:t>10</w:t>
      </w:r>
      <w:r>
        <w:fldChar w:fldCharType="end"/>
      </w:r>
      <w:r>
        <w:fldChar w:fldCharType="end"/>
      </w:r>
    </w:p>
    <w:p>
      <w:pPr>
        <w:pStyle w:val="10"/>
        <w:tabs>
          <w:tab w:val="right" w:leader="dot" w:pos="8296"/>
        </w:tabs>
      </w:pPr>
      <w:r>
        <w:fldChar w:fldCharType="begin"/>
      </w:r>
      <w:r>
        <w:instrText xml:space="preserve"> HYPERLINK \l "_Toc458242182" </w:instrText>
      </w:r>
      <w:r>
        <w:fldChar w:fldCharType="separate"/>
      </w:r>
      <w:r>
        <w:rPr>
          <w:rStyle w:val="14"/>
          <w:rFonts w:hint="eastAsia"/>
        </w:rPr>
        <w:t>六</w:t>
      </w:r>
      <w:r>
        <w:rPr>
          <w:rStyle w:val="14"/>
        </w:rPr>
        <w:t xml:space="preserve"> </w:t>
      </w:r>
      <w:r>
        <w:rPr>
          <w:rStyle w:val="14"/>
          <w:rFonts w:hint="eastAsia"/>
        </w:rPr>
        <w:t>对消毒间的要求</w:t>
      </w:r>
      <w:r>
        <w:tab/>
      </w:r>
      <w:r>
        <w:fldChar w:fldCharType="begin"/>
      </w:r>
      <w:r>
        <w:instrText xml:space="preserve"> PAGEREF _Toc458242182 \h </w:instrText>
      </w:r>
      <w:r>
        <w:fldChar w:fldCharType="separate"/>
      </w:r>
      <w:r>
        <w:t>11</w:t>
      </w:r>
      <w:r>
        <w:fldChar w:fldCharType="end"/>
      </w:r>
      <w:r>
        <w:fldChar w:fldCharType="end"/>
      </w:r>
    </w:p>
    <w:p>
      <w:pPr>
        <w:pStyle w:val="10"/>
        <w:tabs>
          <w:tab w:val="right" w:leader="dot" w:pos="8296"/>
        </w:tabs>
      </w:pPr>
      <w:r>
        <w:fldChar w:fldCharType="begin"/>
      </w:r>
      <w:r>
        <w:instrText xml:space="preserve"> HYPERLINK \l "_Toc458242183" </w:instrText>
      </w:r>
      <w:r>
        <w:fldChar w:fldCharType="separate"/>
      </w:r>
      <w:r>
        <w:rPr>
          <w:rStyle w:val="14"/>
          <w:rFonts w:hint="eastAsia"/>
        </w:rPr>
        <w:t>七</w:t>
      </w:r>
      <w:r>
        <w:rPr>
          <w:rStyle w:val="14"/>
        </w:rPr>
        <w:t xml:space="preserve"> </w:t>
      </w:r>
      <w:r>
        <w:rPr>
          <w:rStyle w:val="14"/>
          <w:rFonts w:hint="eastAsia"/>
        </w:rPr>
        <w:t>药剂选择使用成本核算</w:t>
      </w:r>
      <w:r>
        <w:tab/>
      </w:r>
      <w:r>
        <w:fldChar w:fldCharType="begin"/>
      </w:r>
      <w:r>
        <w:instrText xml:space="preserve"> PAGEREF _Toc458242183 \h </w:instrText>
      </w:r>
      <w:r>
        <w:fldChar w:fldCharType="separate"/>
      </w:r>
      <w:r>
        <w:t>12</w:t>
      </w:r>
      <w:r>
        <w:fldChar w:fldCharType="end"/>
      </w:r>
      <w:r>
        <w:fldChar w:fldCharType="end"/>
      </w:r>
    </w:p>
    <w:p>
      <w:pPr>
        <w:pStyle w:val="11"/>
        <w:tabs>
          <w:tab w:val="right" w:leader="dot" w:pos="8296"/>
        </w:tabs>
      </w:pPr>
      <w:r>
        <w:fldChar w:fldCharType="begin"/>
      </w:r>
      <w:r>
        <w:instrText xml:space="preserve"> HYPERLINK \l "_Toc458242184" </w:instrText>
      </w:r>
      <w:r>
        <w:fldChar w:fldCharType="separate"/>
      </w:r>
      <w:r>
        <w:rPr>
          <w:rStyle w:val="14"/>
        </w:rPr>
        <w:t>7.1</w:t>
      </w:r>
      <w:r>
        <w:rPr>
          <w:rStyle w:val="14"/>
          <w:rFonts w:hint="eastAsia"/>
        </w:rPr>
        <w:t>盐酸、氯酸钠运行成本</w:t>
      </w:r>
      <w:r>
        <w:tab/>
      </w:r>
      <w:r>
        <w:fldChar w:fldCharType="begin"/>
      </w:r>
      <w:r>
        <w:instrText xml:space="preserve"> PAGEREF _Toc458242184 \h </w:instrText>
      </w:r>
      <w:r>
        <w:fldChar w:fldCharType="separate"/>
      </w:r>
      <w:r>
        <w:t>12</w:t>
      </w:r>
      <w:r>
        <w:fldChar w:fldCharType="end"/>
      </w:r>
      <w:r>
        <w:fldChar w:fldCharType="end"/>
      </w:r>
    </w:p>
    <w:p>
      <w:pPr>
        <w:pStyle w:val="10"/>
        <w:tabs>
          <w:tab w:val="right" w:leader="dot" w:pos="8296"/>
        </w:tabs>
      </w:pPr>
      <w:r>
        <w:fldChar w:fldCharType="begin"/>
      </w:r>
      <w:r>
        <w:instrText xml:space="preserve"> HYPERLINK \l "_Toc458242185" </w:instrText>
      </w:r>
      <w:r>
        <w:fldChar w:fldCharType="separate"/>
      </w:r>
      <w:r>
        <w:rPr>
          <w:rStyle w:val="14"/>
          <w:rFonts w:hint="eastAsia"/>
        </w:rPr>
        <w:t>八</w:t>
      </w:r>
      <w:r>
        <w:rPr>
          <w:rStyle w:val="14"/>
        </w:rPr>
        <w:t xml:space="preserve"> </w:t>
      </w:r>
      <w:r>
        <w:rPr>
          <w:rStyle w:val="14"/>
          <w:rFonts w:hint="eastAsia"/>
        </w:rPr>
        <w:t>质量保证及售后服务</w:t>
      </w:r>
      <w:r>
        <w:tab/>
      </w:r>
      <w:r>
        <w:fldChar w:fldCharType="begin"/>
      </w:r>
      <w:r>
        <w:instrText xml:space="preserve"> PAGEREF _Toc458242185 \h </w:instrText>
      </w:r>
      <w:r>
        <w:fldChar w:fldCharType="separate"/>
      </w:r>
      <w:r>
        <w:t>12</w:t>
      </w:r>
      <w:r>
        <w:fldChar w:fldCharType="end"/>
      </w:r>
      <w:r>
        <w:fldChar w:fldCharType="end"/>
      </w:r>
    </w:p>
    <w:p>
      <w:pPr>
        <w:pStyle w:val="11"/>
        <w:tabs>
          <w:tab w:val="right" w:leader="dot" w:pos="8296"/>
        </w:tabs>
      </w:pPr>
      <w:r>
        <w:fldChar w:fldCharType="begin"/>
      </w:r>
      <w:r>
        <w:instrText xml:space="preserve"> HYPERLINK \l "_Toc458242186" </w:instrText>
      </w:r>
      <w:r>
        <w:fldChar w:fldCharType="separate"/>
      </w:r>
      <w:r>
        <w:rPr>
          <w:rStyle w:val="14"/>
        </w:rPr>
        <w:t xml:space="preserve">8.1 </w:t>
      </w:r>
      <w:r>
        <w:rPr>
          <w:rStyle w:val="14"/>
          <w:rFonts w:hint="eastAsia"/>
        </w:rPr>
        <w:t>质量保证</w:t>
      </w:r>
      <w:r>
        <w:tab/>
      </w:r>
      <w:r>
        <w:fldChar w:fldCharType="begin"/>
      </w:r>
      <w:r>
        <w:instrText xml:space="preserve"> PAGEREF _Toc458242186 \h </w:instrText>
      </w:r>
      <w:r>
        <w:fldChar w:fldCharType="separate"/>
      </w:r>
      <w:r>
        <w:t>12</w:t>
      </w:r>
      <w:r>
        <w:fldChar w:fldCharType="end"/>
      </w:r>
      <w:r>
        <w:fldChar w:fldCharType="end"/>
      </w:r>
    </w:p>
    <w:p>
      <w:pPr>
        <w:pStyle w:val="11"/>
        <w:tabs>
          <w:tab w:val="right" w:leader="dot" w:pos="8296"/>
        </w:tabs>
      </w:pPr>
      <w:r>
        <w:fldChar w:fldCharType="begin"/>
      </w:r>
      <w:r>
        <w:instrText xml:space="preserve"> HYPERLINK \l "_Toc458242187" </w:instrText>
      </w:r>
      <w:r>
        <w:fldChar w:fldCharType="separate"/>
      </w:r>
      <w:r>
        <w:rPr>
          <w:rStyle w:val="14"/>
        </w:rPr>
        <w:t xml:space="preserve">8.2 </w:t>
      </w:r>
      <w:r>
        <w:rPr>
          <w:rStyle w:val="14"/>
          <w:rFonts w:hint="eastAsia"/>
        </w:rPr>
        <w:t>售后服务承诺</w:t>
      </w:r>
      <w:r>
        <w:tab/>
      </w:r>
      <w:r>
        <w:fldChar w:fldCharType="begin"/>
      </w:r>
      <w:r>
        <w:instrText xml:space="preserve"> PAGEREF _Toc458242187 \h </w:instrText>
      </w:r>
      <w:r>
        <w:fldChar w:fldCharType="separate"/>
      </w:r>
      <w:r>
        <w:t>12</w:t>
      </w:r>
      <w:r>
        <w:fldChar w:fldCharType="end"/>
      </w:r>
      <w:r>
        <w:fldChar w:fldCharType="end"/>
      </w:r>
    </w:p>
    <w:p>
      <w:pPr>
        <w:pStyle w:val="2"/>
        <w:spacing w:line="360" w:lineRule="auto"/>
        <w:jc w:val="center"/>
      </w:pPr>
      <w:r>
        <w:fldChar w:fldCharType="end"/>
      </w:r>
      <w:bookmarkStart w:id="1" w:name="_Toc458242149"/>
      <w:r>
        <w:rPr>
          <w:rFonts w:hint="eastAsia"/>
        </w:rPr>
        <w:t>前 言</w:t>
      </w:r>
      <w:bookmarkEnd w:id="0"/>
      <w:bookmarkEnd w:id="1"/>
    </w:p>
    <w:p>
      <w:pPr>
        <w:spacing w:line="480" w:lineRule="auto"/>
        <w:ind w:firstLine="480"/>
        <w:rPr>
          <w:rFonts w:asciiTheme="minorEastAsia" w:hAnsiTheme="minorEastAsia"/>
        </w:rPr>
      </w:pPr>
      <w:r>
        <w:rPr>
          <w:rFonts w:hint="eastAsia" w:asciiTheme="minorEastAsia" w:hAnsiTheme="minorEastAsia"/>
        </w:rPr>
        <w:t>医院污水中，不同程度地含有多种病毒、病菌、寄生虫卵和一些有毒、有害物质。如果不经过消毒，这些病毒、病菌和寄生虫卵在环境中将成为一个集中的污染源，引起多种疾病的发生和蔓延，严重危胁人类的身体健康。通过流行病学调查和细菌学检验证明，国内外历次大规模的传染病爆发流行，几乎都与饮用或接触被污染的水有关。医院污水中病原体的含量大，对环境理化因素抵抗力强，因而在环境中的存活率比较高，有文献资料证明，肠道传染病的病原体可以在各种外界环境中长期生存，因此，医院污水的消毒是医院污水处理中关键的一步。</w:t>
      </w:r>
    </w:p>
    <w:p>
      <w:pPr>
        <w:spacing w:line="480" w:lineRule="auto"/>
        <w:ind w:firstLine="480"/>
        <w:rPr>
          <w:rFonts w:asciiTheme="minorEastAsia" w:hAnsiTheme="minorEastAsia"/>
        </w:rPr>
      </w:pPr>
      <w:r>
        <w:rPr>
          <w:rFonts w:hint="eastAsia" w:asciiTheme="minorEastAsia" w:hAnsiTheme="minorEastAsia"/>
        </w:rPr>
        <w:t>我国水污染防治法第二十条规定：“排放含有病原体的污水必须经过消毒处理，符合国家有关标准后，方准排放。”《医疗污染物排放标准》（DB37/596-2006）中规定：“医疗卫生机构产生的医疗污水处理排放，应当设消毒处理设施。”</w:t>
      </w:r>
    </w:p>
    <w:p>
      <w:pPr>
        <w:spacing w:line="480" w:lineRule="auto"/>
        <w:ind w:firstLine="480"/>
      </w:pPr>
      <w:r>
        <w:rPr>
          <w:rFonts w:hint="eastAsia" w:asciiTheme="minorEastAsia" w:hAnsiTheme="minorEastAsia"/>
        </w:rPr>
        <w:t>目前，国内医院使用的消毒剂以液氯和次氯酸钠为主。液氯虽然价格较低，但安全性较差，易于泄露，且氯与有机物作用会生成有机卤代物，进入水体后造成新的污染，威胁人类健康。次氯酸钠发生器虽然没有以上的危险，但其关键部件易损坏，体积大，电耗和盐耗都较高，操作管理不便。二氧化氯被联合国卫生组织（WHO）确认为一种安全高效的强力杀菌剂，它对经水传播的病原微生物，包括耐氯性极强的病毒、芽孢及水路系统中的异养菌、硫酸盐还原菌和真菌等均有很好的消毒效果。二氧化氯的杀菌速度快，只要几分钟就可使杀菌率达到99%以上，二氧化氯还可以与污水中的部分有机物反应，降低污水的臭味，且不会生成三卤甲烷等致癌物质。消毒后形成的二氧化氯残余量可防止细菌的再度繁殖。</w:t>
      </w:r>
    </w:p>
    <w:p>
      <w:pPr>
        <w:spacing w:line="480" w:lineRule="auto"/>
        <w:ind w:firstLine="480"/>
      </w:pPr>
    </w:p>
    <w:p>
      <w:pPr>
        <w:ind w:firstLine="480"/>
      </w:pPr>
    </w:p>
    <w:p>
      <w:pPr>
        <w:ind w:firstLine="480"/>
      </w:pPr>
    </w:p>
    <w:p>
      <w:pPr>
        <w:ind w:firstLine="480"/>
      </w:pPr>
    </w:p>
    <w:p/>
    <w:p>
      <w:pPr>
        <w:ind w:firstLine="480"/>
      </w:pPr>
    </w:p>
    <w:p>
      <w:pPr>
        <w:pStyle w:val="2"/>
      </w:pPr>
      <w:bookmarkStart w:id="2" w:name="_Toc458242150"/>
      <w:bookmarkStart w:id="3" w:name="_Toc399749912"/>
      <w:r>
        <w:rPr>
          <w:rFonts w:hint="eastAsia"/>
        </w:rPr>
        <w:t>一、工程概述</w:t>
      </w:r>
      <w:bookmarkEnd w:id="2"/>
      <w:bookmarkEnd w:id="3"/>
    </w:p>
    <w:p>
      <w:pPr>
        <w:spacing w:before="156" w:after="156"/>
        <w:ind w:firstLine="480"/>
      </w:pPr>
      <w:r>
        <w:rPr>
          <w:rFonts w:hint="eastAsia"/>
        </w:rPr>
        <w:t>为切实保障医院污水不影响广大人民群众的饮水安全，改善人们的生活水平，逐步提高人民的生活质量，减少医院污水排放，本方案针对医院污水排放按照《医疗机构水污染物排放标准》GB18466-2005经行消毒处理，本方案重点介绍污水消毒处理工艺部分。</w:t>
      </w:r>
    </w:p>
    <w:p>
      <w:pPr>
        <w:pStyle w:val="2"/>
      </w:pPr>
      <w:bookmarkStart w:id="4" w:name="_Toc458242151"/>
      <w:bookmarkStart w:id="5" w:name="_Toc399749913"/>
      <w:r>
        <w:rPr>
          <w:rFonts w:hint="eastAsia"/>
        </w:rPr>
        <w:t>二、编制依据</w:t>
      </w:r>
      <w:bookmarkEnd w:id="4"/>
      <w:bookmarkEnd w:id="5"/>
    </w:p>
    <w:p>
      <w:pPr>
        <w:ind w:firstLine="480"/>
      </w:pPr>
      <w:r>
        <w:rPr>
          <w:rFonts w:hint="eastAsia"/>
        </w:rPr>
        <w:t>1、《污水综合排放标准》 GB8978-1996；</w:t>
      </w:r>
    </w:p>
    <w:p>
      <w:pPr>
        <w:ind w:firstLine="480"/>
        <w:rPr>
          <w:rFonts w:ascii="宋体" w:hAnsi="宋体"/>
        </w:rPr>
      </w:pPr>
      <w:r>
        <w:rPr>
          <w:rFonts w:hint="eastAsia"/>
        </w:rPr>
        <w:t>2、《</w:t>
      </w:r>
      <w:r>
        <w:rPr>
          <w:rFonts w:ascii="宋体" w:hAnsi="宋体"/>
        </w:rPr>
        <w:t>医院污水排放标准</w:t>
      </w:r>
      <w:r>
        <w:rPr>
          <w:rFonts w:hint="eastAsia"/>
        </w:rPr>
        <w:t>》GBJ48-83；</w:t>
      </w:r>
    </w:p>
    <w:p>
      <w:pPr>
        <w:ind w:firstLine="480"/>
      </w:pPr>
      <w:r>
        <w:rPr>
          <w:rFonts w:hint="eastAsia"/>
        </w:rPr>
        <w:t>3、《</w:t>
      </w:r>
      <w:r>
        <w:t>城镇</w:t>
      </w:r>
      <w:r>
        <w:fldChar w:fldCharType="begin"/>
      </w:r>
      <w:r>
        <w:instrText xml:space="preserve"> HYPERLINK "http://www.dy88.cn/zhuanlan/1157/" \t "_blank" </w:instrText>
      </w:r>
      <w:r>
        <w:fldChar w:fldCharType="separate"/>
      </w:r>
      <w:r>
        <w:t>污水处理</w:t>
      </w:r>
      <w:r>
        <w:fldChar w:fldCharType="end"/>
      </w:r>
      <w:r>
        <w:t>厂污染物排放标准</w:t>
      </w:r>
      <w:r>
        <w:rPr>
          <w:rFonts w:hint="eastAsia"/>
        </w:rPr>
        <w:t>》</w:t>
      </w:r>
      <w:r>
        <w:t>GB 18918－2002</w:t>
      </w:r>
      <w:r>
        <w:rPr>
          <w:rFonts w:hint="eastAsia"/>
        </w:rPr>
        <w:t>；</w:t>
      </w:r>
    </w:p>
    <w:p>
      <w:pPr>
        <w:ind w:firstLine="480"/>
      </w:pPr>
      <w:r>
        <w:rPr>
          <w:rFonts w:hint="eastAsia"/>
        </w:rPr>
        <w:t>4、《</w:t>
      </w:r>
      <w:r>
        <w:t>城市污</w:t>
      </w:r>
      <w:r>
        <w:fldChar w:fldCharType="begin"/>
      </w:r>
      <w:r>
        <w:instrText xml:space="preserve"> HYPERLINK "http://www.dy88.cn/" \t "_blank" </w:instrText>
      </w:r>
      <w:r>
        <w:fldChar w:fldCharType="separate"/>
      </w:r>
      <w:r>
        <w:t>水处理</w:t>
      </w:r>
      <w:r>
        <w:fldChar w:fldCharType="end"/>
      </w:r>
      <w:r>
        <w:t>厂污水污泥排放标准</w:t>
      </w:r>
      <w:r>
        <w:rPr>
          <w:rFonts w:hint="eastAsia"/>
        </w:rPr>
        <w:t>》</w:t>
      </w:r>
      <w:r>
        <w:t>CJ3025-93</w:t>
      </w:r>
      <w:r>
        <w:rPr>
          <w:rFonts w:hint="eastAsia"/>
        </w:rPr>
        <w:t>；</w:t>
      </w:r>
    </w:p>
    <w:p>
      <w:pPr>
        <w:ind w:firstLine="480"/>
      </w:pPr>
      <w:r>
        <w:rPr>
          <w:rFonts w:hint="eastAsia"/>
        </w:rPr>
        <w:t>5、《医院污水处理设计规范》 CECS07-2004；</w:t>
      </w:r>
    </w:p>
    <w:p>
      <w:pPr>
        <w:ind w:firstLine="480"/>
      </w:pPr>
      <w:r>
        <w:rPr>
          <w:rFonts w:hint="eastAsia"/>
        </w:rPr>
        <w:t>6、《医疗机构水污染物排放标准》 GB18466-2005；</w:t>
      </w:r>
    </w:p>
    <w:p>
      <w:pPr>
        <w:ind w:firstLine="480"/>
      </w:pPr>
      <w:r>
        <w:rPr>
          <w:rFonts w:hint="eastAsia"/>
        </w:rPr>
        <w:t>7、《</w:t>
      </w:r>
      <w:r>
        <w:t>污水排入城市下水道水质标准</w:t>
      </w:r>
      <w:r>
        <w:rPr>
          <w:rFonts w:hint="eastAsia"/>
        </w:rPr>
        <w:t>》</w:t>
      </w:r>
      <w:r>
        <w:t>CJ 3082-1999</w:t>
      </w:r>
      <w:r>
        <w:rPr>
          <w:rFonts w:hint="eastAsia"/>
        </w:rPr>
        <w:t>；</w:t>
      </w:r>
    </w:p>
    <w:p>
      <w:pPr>
        <w:ind w:firstLine="480"/>
      </w:pPr>
      <w:r>
        <w:rPr>
          <w:rFonts w:hint="eastAsia"/>
        </w:rPr>
        <w:t>8、《城市再生水利用 城市杂用水水质标准》GB/T18920-2002；</w:t>
      </w:r>
    </w:p>
    <w:p>
      <w:pPr>
        <w:ind w:firstLine="480"/>
      </w:pPr>
      <w:r>
        <w:rPr>
          <w:rFonts w:hint="eastAsia"/>
        </w:rPr>
        <w:t>9、《建筑中水设计规范》GB503362002；</w:t>
      </w:r>
    </w:p>
    <w:p>
      <w:pPr>
        <w:ind w:firstLine="480"/>
      </w:pPr>
      <w:r>
        <w:rPr>
          <w:rFonts w:hint="eastAsia"/>
        </w:rPr>
        <w:t>10、《污水再生利用工程设计规范》GB503352002；</w:t>
      </w:r>
    </w:p>
    <w:p>
      <w:pPr>
        <w:ind w:firstLine="480"/>
      </w:pPr>
      <w:r>
        <w:rPr>
          <w:rFonts w:hint="eastAsia"/>
        </w:rPr>
        <w:t>11、《城市区域环境噪音标准》（GB3096-93）</w:t>
      </w:r>
    </w:p>
    <w:p>
      <w:pPr>
        <w:ind w:firstLine="480"/>
      </w:pPr>
      <w:r>
        <w:rPr>
          <w:rFonts w:hint="eastAsia"/>
        </w:rPr>
        <w:t>12、《给排水工程结构设计规范》（GBJ69--84）</w:t>
      </w:r>
    </w:p>
    <w:p>
      <w:pPr>
        <w:ind w:firstLine="480"/>
      </w:pPr>
      <w:r>
        <w:rPr>
          <w:rFonts w:hint="eastAsia"/>
        </w:rPr>
        <w:t>13、《生活杂用水水质标准》（GJ25.1-89）</w:t>
      </w:r>
    </w:p>
    <w:p>
      <w:pPr>
        <w:pStyle w:val="2"/>
      </w:pPr>
      <w:bookmarkStart w:id="6" w:name="_Toc399749914"/>
      <w:bookmarkStart w:id="7" w:name="_Toc458242152"/>
      <w:r>
        <w:rPr>
          <w:rFonts w:hint="eastAsia"/>
        </w:rPr>
        <w:t>三、水源水质、处理水量及现场条件</w:t>
      </w:r>
      <w:bookmarkEnd w:id="6"/>
      <w:bookmarkEnd w:id="7"/>
    </w:p>
    <w:p>
      <w:pPr>
        <w:pStyle w:val="3"/>
      </w:pPr>
      <w:bookmarkStart w:id="8" w:name="_Toc279332015"/>
      <w:bookmarkStart w:id="9" w:name="_Toc2003"/>
      <w:bookmarkStart w:id="10" w:name="_Toc279332367"/>
      <w:bookmarkStart w:id="11" w:name="_Toc399749915"/>
      <w:bookmarkStart w:id="12" w:name="_Toc458242153"/>
      <w:r>
        <w:rPr>
          <w:rFonts w:hint="eastAsia"/>
        </w:rPr>
        <w:t>3.1 水源水质</w:t>
      </w:r>
      <w:bookmarkEnd w:id="8"/>
      <w:bookmarkEnd w:id="9"/>
      <w:bookmarkEnd w:id="10"/>
      <w:bookmarkEnd w:id="11"/>
      <w:bookmarkEnd w:id="12"/>
    </w:p>
    <w:p>
      <w:pPr>
        <w:ind w:firstLine="480"/>
        <w:rPr>
          <w:rFonts w:ascii="Times New Roman" w:hAnsi="Times New Roman"/>
          <w:szCs w:val="24"/>
        </w:rPr>
      </w:pPr>
      <w:r>
        <w:rPr>
          <w:rFonts w:hint="eastAsia" w:ascii="Times New Roman" w:hAnsi="Times New Roman"/>
          <w:szCs w:val="24"/>
        </w:rPr>
        <w:t>水源为医院污水，经处理后的排放水消毒。</w:t>
      </w:r>
    </w:p>
    <w:p>
      <w:pPr>
        <w:pStyle w:val="3"/>
      </w:pPr>
      <w:bookmarkStart w:id="13" w:name="_Toc24129"/>
      <w:bookmarkStart w:id="14" w:name="_Toc279332368"/>
      <w:bookmarkStart w:id="15" w:name="_Toc399749916"/>
      <w:bookmarkStart w:id="16" w:name="_Toc279332016"/>
      <w:bookmarkStart w:id="17" w:name="_Toc458242154"/>
      <w:r>
        <w:rPr>
          <w:rFonts w:hint="eastAsia"/>
        </w:rPr>
        <w:t>3.2 日处理水量</w:t>
      </w:r>
      <w:bookmarkEnd w:id="13"/>
      <w:bookmarkEnd w:id="14"/>
      <w:bookmarkEnd w:id="15"/>
      <w:bookmarkEnd w:id="16"/>
      <w:bookmarkEnd w:id="17"/>
    </w:p>
    <w:p>
      <w:pPr>
        <w:ind w:firstLine="480"/>
      </w:pPr>
      <w:r>
        <w:rPr>
          <w:rFonts w:hint="eastAsia"/>
        </w:rPr>
        <w:t>设计消毒处理水量</w:t>
      </w:r>
      <w:r>
        <w:rPr>
          <w:rFonts w:hint="eastAsia"/>
          <w:color w:val="FF0000"/>
        </w:rPr>
        <w:t>1000</w:t>
      </w:r>
      <w:r>
        <w:rPr>
          <w:rFonts w:hint="eastAsia"/>
          <w:highlight w:val="cyan"/>
        </w:rPr>
        <w:t>吨/天</w:t>
      </w:r>
      <w:r>
        <w:rPr>
          <w:rFonts w:hint="eastAsia"/>
        </w:rPr>
        <w:t>。</w:t>
      </w:r>
    </w:p>
    <w:p>
      <w:pPr>
        <w:pStyle w:val="3"/>
      </w:pPr>
      <w:bookmarkStart w:id="18" w:name="_Toc279332369"/>
      <w:bookmarkStart w:id="19" w:name="_Toc279332017"/>
      <w:bookmarkStart w:id="20" w:name="_Toc399749917"/>
      <w:bookmarkStart w:id="21" w:name="_Toc458242155"/>
      <w:bookmarkStart w:id="22" w:name="_Toc24821"/>
      <w:r>
        <w:rPr>
          <w:rFonts w:hint="eastAsia"/>
        </w:rPr>
        <w:t>3.3 其他</w:t>
      </w:r>
      <w:bookmarkEnd w:id="18"/>
      <w:bookmarkEnd w:id="19"/>
      <w:r>
        <w:rPr>
          <w:rFonts w:hint="eastAsia"/>
        </w:rPr>
        <w:t>要求</w:t>
      </w:r>
      <w:bookmarkEnd w:id="20"/>
      <w:bookmarkEnd w:id="21"/>
      <w:bookmarkEnd w:id="22"/>
    </w:p>
    <w:p>
      <w:pPr>
        <w:ind w:firstLine="480"/>
        <w:rPr>
          <w:rFonts w:ascii="Times New Roman" w:hAnsi="Times New Roman"/>
          <w:szCs w:val="24"/>
        </w:rPr>
      </w:pPr>
      <w:r>
        <w:rPr>
          <w:rFonts w:hint="eastAsia" w:ascii="Times New Roman" w:hAnsi="Times New Roman"/>
          <w:szCs w:val="24"/>
        </w:rPr>
        <w:t>消毒排放满足污水排放标准。要求</w:t>
      </w:r>
      <w:r>
        <w:rPr>
          <w:rFonts w:hint="eastAsia" w:ascii="Times New Roman" w:hAnsi="Times New Roman"/>
          <w:color w:val="FF0000"/>
          <w:szCs w:val="24"/>
        </w:rPr>
        <w:t>消毒接触时间大于30分钟。</w:t>
      </w:r>
    </w:p>
    <w:p>
      <w:pPr>
        <w:pStyle w:val="2"/>
      </w:pPr>
      <w:bookmarkStart w:id="23" w:name="_Toc399749918"/>
      <w:bookmarkStart w:id="24" w:name="_Toc458242156"/>
      <w:r>
        <w:rPr>
          <w:rFonts w:hint="eastAsia"/>
        </w:rPr>
        <w:t>四、工艺方案介绍</w:t>
      </w:r>
      <w:bookmarkEnd w:id="23"/>
      <w:bookmarkEnd w:id="24"/>
    </w:p>
    <w:p>
      <w:pPr>
        <w:pStyle w:val="3"/>
        <w:spacing w:line="480" w:lineRule="auto"/>
      </w:pPr>
      <w:bookmarkStart w:id="25" w:name="_Toc458242157"/>
      <w:bookmarkStart w:id="26" w:name="_Toc399749919"/>
      <w:r>
        <w:rPr>
          <w:rFonts w:hint="eastAsia"/>
        </w:rPr>
        <w:t>4.1 概述</w:t>
      </w:r>
      <w:bookmarkEnd w:id="25"/>
      <w:bookmarkEnd w:id="26"/>
    </w:p>
    <w:p>
      <w:pPr>
        <w:spacing w:line="480" w:lineRule="auto"/>
        <w:ind w:firstLine="480"/>
      </w:pPr>
      <w:r>
        <w:rPr>
          <w:rFonts w:hint="eastAsia"/>
        </w:rPr>
        <w:t>在公共给排水系统中，不论制水工艺如何迥异，消毒始终是水处理过程中不可或缺的关键环节。据世界卫生组织（WHO）统计，全球80%的疾病以及1/3以上的死亡直接来源于不清洁的饮用水。水质决定着人的体质，污水消毒处理成为排水系统中最基本的处理工艺，是保证人民安全用水必不可少的措施之一。</w:t>
      </w:r>
    </w:p>
    <w:p>
      <w:pPr>
        <w:pStyle w:val="3"/>
        <w:spacing w:line="480" w:lineRule="auto"/>
      </w:pPr>
      <w:bookmarkStart w:id="27" w:name="_Toc458242158"/>
      <w:bookmarkStart w:id="28" w:name="_Toc399749920"/>
      <w:r>
        <w:rPr>
          <w:rFonts w:hint="eastAsia"/>
        </w:rPr>
        <w:t>4.2 几种消毒产品的比较</w:t>
      </w:r>
      <w:bookmarkEnd w:id="27"/>
      <w:bookmarkEnd w:id="28"/>
    </w:p>
    <w:p>
      <w:pPr>
        <w:spacing w:line="480" w:lineRule="auto"/>
        <w:ind w:firstLine="480"/>
      </w:pPr>
      <w:r>
        <w:rPr>
          <w:rFonts w:hint="eastAsia"/>
        </w:rPr>
        <w:t>污水处理消毒已经历了三代消毒方式。早期普遍使用氯气消毒，由于其操作复杂，危险性大，目前只在专业水平高的大型水厂使用。且氯气易与水中有机物结合生成三卤甲烷致癌物质，西方国家自88年起已经禁止用于生活用水消毒，国内也不再推荐使用。</w:t>
      </w:r>
    </w:p>
    <w:p>
      <w:pPr>
        <w:spacing w:line="480" w:lineRule="auto"/>
        <w:ind w:firstLine="480"/>
      </w:pPr>
      <w:r>
        <w:rPr>
          <w:rFonts w:hint="eastAsia"/>
        </w:rPr>
        <w:t>第二代消毒剂是次氯酸钠，它是采用无隔膜电解氯化钠溶液法而产生的。由于其克服了氯气的缺点，原料又易得，在二氧化氯大量应用前，在水处理方面使用过一段时期。其缺点是设备效率低，设备复杂，操作不便。</w:t>
      </w:r>
    </w:p>
    <w:p>
      <w:pPr>
        <w:spacing w:line="480" w:lineRule="auto"/>
        <w:ind w:firstLine="480"/>
      </w:pPr>
      <w:r>
        <w:rPr>
          <w:rFonts w:hint="eastAsia"/>
        </w:rPr>
        <w:t>第三代消毒剂二氧化氯在饮用水的应用始于美国80年代，由于它是一种强氧化剂，二氧化氯的有效氯含量是氯气的2.63倍，是次氯酸钠的2.75倍，灭菌效果是次氯酸钠的5倍左右，实验研究表明，二氧化氯可快速彻底杀灭许多细菌、病毒、霉菌和藻类，且不产生抗药性，尤其对伤寒、甲肝、乙肝、艾滋病毒有良好的杀灭和抑制效果，特别是它不与水中的有机物作用生成三卤甲烷等致癌物质，用于自来水消毒不会对水体造成二次污染，安全性高。二氧化氯具有消毒、灭菌、除藻、除臭、氧化、漂白和脱色等多方面的功能，因此，二氧化氯是现代饮用水处理最理想的消毒剂。使用时，一般是由二氧化氯发生器现场发生，自动投加。国内于92年初由中科院流行病研究所引进第一台二氧化氯发生器，之后迅速推广起来。</w:t>
      </w:r>
    </w:p>
    <w:p>
      <w:pPr>
        <w:spacing w:line="480" w:lineRule="auto"/>
        <w:ind w:firstLine="480"/>
      </w:pPr>
      <w:r>
        <w:rPr>
          <w:rFonts w:hint="eastAsia"/>
        </w:rPr>
        <w:t>二氧化氯发生器具有效率高、消毒成本低、操作简便、故障率低，被公认为现代消毒设备中最理想的设备。因此本方案确定采用本公司生产的YS-CD-CP型二氧化氯发生器作为该工程项目的消毒设备。</w:t>
      </w:r>
    </w:p>
    <w:p>
      <w:pPr>
        <w:pStyle w:val="3"/>
      </w:pPr>
      <w:bookmarkStart w:id="29" w:name="_Toc458242159"/>
      <w:bookmarkStart w:id="30" w:name="_Toc399749921"/>
      <w:r>
        <w:rPr>
          <w:rFonts w:hint="eastAsia"/>
        </w:rPr>
        <w:t>4.3污水处理工艺流程图</w:t>
      </w:r>
      <w:bookmarkEnd w:id="29"/>
      <w:bookmarkEnd w:id="30"/>
    </w:p>
    <w:p>
      <w:pPr>
        <w:ind w:firstLine="480"/>
        <w:jc w:val="center"/>
      </w:pPr>
      <w:r>
        <w:object>
          <v:shape id="_x0000_i1025" o:spt="75" type="#_x0000_t75" style="height:444pt;width:388.5pt;" o:ole="t" filled="f" o:preferrelative="t" stroked="f" coordsize="21600,21600">
            <v:path/>
            <v:fill on="f" focussize="0,0"/>
            <v:stroke on="f" joinstyle="miter"/>
            <v:imagedata r:id="rId5" cropleft="14767f" croptop="3650f" cropright="36405f" cropbottom="4863f" o:title=""/>
            <o:lock v:ext="edit" aspectratio="t"/>
            <w10:wrap type="none"/>
            <w10:anchorlock/>
          </v:shape>
          <o:OLEObject Type="Embed" ProgID="AutoCAD.Drawing.18" ShapeID="_x0000_i1025" DrawAspect="Content" ObjectID="_1468075725" r:id="rId4">
            <o:LockedField>false</o:LockedField>
          </o:OLEObject>
        </w:object>
      </w:r>
    </w:p>
    <w:p>
      <w:pPr>
        <w:pStyle w:val="2"/>
        <w:spacing w:line="480" w:lineRule="auto"/>
      </w:pPr>
      <w:bookmarkStart w:id="31" w:name="_Toc399749922"/>
      <w:bookmarkStart w:id="32" w:name="_Toc29196"/>
      <w:bookmarkStart w:id="33" w:name="_Toc458242160"/>
      <w:r>
        <w:rPr>
          <w:rFonts w:hint="eastAsia"/>
        </w:rPr>
        <w:t>五、二氧化氯发生器</w:t>
      </w:r>
      <w:bookmarkEnd w:id="31"/>
      <w:bookmarkEnd w:id="32"/>
      <w:bookmarkEnd w:id="33"/>
    </w:p>
    <w:p>
      <w:pPr>
        <w:spacing w:line="480" w:lineRule="auto"/>
        <w:ind w:firstLine="420" w:firstLineChars="200"/>
        <w:rPr>
          <w:rFonts w:ascii="Times New Roman" w:hAnsi="Times New Roman"/>
          <w:szCs w:val="24"/>
        </w:rPr>
      </w:pPr>
      <w:r>
        <w:rPr>
          <w:rFonts w:hint="eastAsia" w:ascii="Times New Roman" w:hAnsi="Times New Roman"/>
          <w:szCs w:val="24"/>
        </w:rPr>
        <w:t>二氧化氯发生器从50g/h到50000g/h（有效率产量）不等，满足各种不同水质条件下的消毒处理要求，保证出水水质达到国家标准。</w:t>
      </w:r>
    </w:p>
    <w:p>
      <w:pPr>
        <w:pStyle w:val="3"/>
        <w:spacing w:line="480" w:lineRule="auto"/>
      </w:pPr>
      <w:bookmarkStart w:id="34" w:name="_Toc458242161"/>
      <w:bookmarkStart w:id="35" w:name="_Toc399749923"/>
      <w:bookmarkStart w:id="36" w:name="_Toc279332372"/>
      <w:bookmarkStart w:id="37" w:name="_Toc279332020"/>
      <w:r>
        <w:rPr>
          <w:rFonts w:hint="eastAsia"/>
        </w:rPr>
        <w:t>5.1产品简介</w:t>
      </w:r>
      <w:bookmarkEnd w:id="34"/>
      <w:bookmarkEnd w:id="35"/>
    </w:p>
    <w:p>
      <w:pPr>
        <w:spacing w:line="480" w:lineRule="auto"/>
        <w:ind w:firstLine="480"/>
      </w:pPr>
      <w:r>
        <w:rPr>
          <w:rFonts w:hint="eastAsia"/>
        </w:rPr>
        <w:t>二氧化氯发生器采用独立控制系统，控制部分为触控一体化设计，控制屏采用按键数码晶体管显示，运用EEPROM储蓄等国际上先进的集成电路和微机技术开发而成的，参数测量精度高，故障分辨准确可靠，保护功能齐全，参数显示直观，并配有RS485串行数字接口，可实现计算机通讯、检测、控制等功能，是目前最为理想的高端型二氧化氯发生器。</w:t>
      </w:r>
    </w:p>
    <w:p>
      <w:pPr>
        <w:pStyle w:val="3"/>
      </w:pPr>
      <w:bookmarkStart w:id="38" w:name="_Toc458242162"/>
      <w:bookmarkStart w:id="39" w:name="_Toc399749924"/>
      <w:r>
        <w:rPr>
          <w:rFonts w:hint="eastAsia"/>
        </w:rPr>
        <w:t>5.2 设备运行流程图</w:t>
      </w:r>
      <w:bookmarkEnd w:id="38"/>
      <w:bookmarkEnd w:id="39"/>
    </w:p>
    <w:p>
      <w:pPr>
        <w:ind w:left="-372" w:leftChars="-177" w:firstLine="123" w:firstLineChars="59"/>
      </w:pPr>
    </w:p>
    <w:p>
      <w:pPr>
        <w:ind w:left="-372" w:leftChars="-177" w:firstLine="123" w:firstLineChars="59"/>
      </w:pPr>
      <w:r>
        <w:drawing>
          <wp:inline distT="0" distB="0" distL="0" distR="0">
            <wp:extent cx="5647690" cy="1695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rcRect l="15535" t="32659" r="24133" b="23410"/>
                    <a:stretch>
                      <a:fillRect/>
                    </a:stretch>
                  </pic:blipFill>
                  <pic:spPr>
                    <a:xfrm>
                      <a:off x="0" y="0"/>
                      <a:ext cx="5654746" cy="1697378"/>
                    </a:xfrm>
                    <a:prstGeom prst="rect">
                      <a:avLst/>
                    </a:prstGeom>
                    <a:ln>
                      <a:noFill/>
                    </a:ln>
                  </pic:spPr>
                </pic:pic>
              </a:graphicData>
            </a:graphic>
          </wp:inline>
        </w:drawing>
      </w:r>
    </w:p>
    <w:p>
      <w:pPr>
        <w:pStyle w:val="3"/>
      </w:pPr>
      <w:bookmarkStart w:id="40" w:name="_Toc399749925"/>
      <w:bookmarkStart w:id="41" w:name="_Toc458242163"/>
      <w:bookmarkStart w:id="42" w:name="_Toc352060254"/>
      <w:bookmarkStart w:id="43" w:name="_Toc352060255"/>
      <w:r>
        <w:rPr>
          <w:rFonts w:hint="eastAsia"/>
        </w:rPr>
        <w:t>5.3 产品外形图</w:t>
      </w:r>
      <w:bookmarkEnd w:id="40"/>
      <w:bookmarkEnd w:id="41"/>
      <w:bookmarkEnd w:id="42"/>
    </w:p>
    <w:p>
      <w:pPr>
        <w:ind w:firstLine="141" w:firstLineChars="59"/>
      </w:pPr>
      <w:r>
        <w:rPr>
          <w:rFonts w:hint="eastAsia" w:hAnsi="宋体"/>
          <w:sz w:val="24"/>
        </w:rPr>
        <w:drawing>
          <wp:inline distT="0" distB="0" distL="0" distR="0">
            <wp:extent cx="5274310" cy="3949065"/>
            <wp:effectExtent l="0" t="0" r="2540" b="0"/>
            <wp:docPr id="2" name="图片 2"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age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3949363"/>
                    </a:xfrm>
                    <a:prstGeom prst="rect">
                      <a:avLst/>
                    </a:prstGeom>
                    <a:noFill/>
                    <a:ln>
                      <a:noFill/>
                    </a:ln>
                  </pic:spPr>
                </pic:pic>
              </a:graphicData>
            </a:graphic>
          </wp:inline>
        </w:drawing>
      </w:r>
    </w:p>
    <w:p>
      <w:pPr>
        <w:pStyle w:val="3"/>
      </w:pPr>
      <w:bookmarkStart w:id="44" w:name="_Toc458242164"/>
      <w:bookmarkStart w:id="45" w:name="_Toc399749926"/>
      <w:r>
        <w:rPr>
          <w:rFonts w:hint="eastAsia"/>
        </w:rPr>
        <w:t>5.4系统简介</w:t>
      </w:r>
      <w:bookmarkEnd w:id="43"/>
      <w:bookmarkEnd w:id="44"/>
      <w:bookmarkEnd w:id="45"/>
    </w:p>
    <w:p>
      <w:pPr>
        <w:pStyle w:val="4"/>
      </w:pPr>
      <w:bookmarkStart w:id="46" w:name="_Toc458242165"/>
      <w:bookmarkStart w:id="47" w:name="_Toc399749927"/>
      <w:bookmarkStart w:id="48" w:name="_Toc352060256"/>
      <w:r>
        <w:rPr>
          <w:rFonts w:hint="eastAsia"/>
        </w:rPr>
        <w:t>5.4.1产品组成</w:t>
      </w:r>
      <w:bookmarkEnd w:id="46"/>
      <w:bookmarkEnd w:id="47"/>
      <w:bookmarkEnd w:id="48"/>
    </w:p>
    <w:p>
      <w:pPr>
        <w:ind w:firstLine="480"/>
      </w:pPr>
      <w:r>
        <w:rPr>
          <w:rFonts w:hint="eastAsia"/>
        </w:rPr>
        <w:t>发生器由供料系统、贮料系统、加热系统、反应系统、吸收系统、控制系统、安全系统构成；发生器外壳为PVC材料。</w:t>
      </w:r>
    </w:p>
    <w:p>
      <w:pPr>
        <w:pStyle w:val="4"/>
      </w:pPr>
      <w:bookmarkStart w:id="49" w:name="_Toc399749928"/>
      <w:bookmarkStart w:id="50" w:name="_Toc352060257"/>
      <w:bookmarkStart w:id="51" w:name="_Toc458242166"/>
      <w:r>
        <w:t>5.</w:t>
      </w:r>
      <w:r>
        <w:rPr>
          <w:rFonts w:hint="eastAsia"/>
        </w:rPr>
        <w:t>4.2反应原理</w:t>
      </w:r>
      <w:bookmarkEnd w:id="49"/>
      <w:bookmarkEnd w:id="50"/>
      <w:bookmarkEnd w:id="51"/>
    </w:p>
    <w:p>
      <w:pPr>
        <w:ind w:firstLine="480"/>
      </w:pPr>
      <w:r>
        <w:rPr>
          <w:rFonts w:hint="eastAsia"/>
        </w:rPr>
        <w:t>氯酸钠、盐酸法工艺</w:t>
      </w:r>
    </w:p>
    <w:p>
      <w:pPr>
        <w:ind w:firstLine="480"/>
      </w:pPr>
      <w:r>
        <w:t>NaClO</w:t>
      </w:r>
      <w:r>
        <w:rPr>
          <w:vertAlign w:val="subscript"/>
        </w:rPr>
        <w:t>3</w:t>
      </w:r>
      <w:r>
        <w:t>+2HCl=ClO</w:t>
      </w:r>
      <w:r>
        <w:rPr>
          <w:vertAlign w:val="subscript"/>
        </w:rPr>
        <w:t>2</w:t>
      </w:r>
      <w:r>
        <w:t>+1/2Cl</w:t>
      </w:r>
      <w:r>
        <w:rPr>
          <w:vertAlign w:val="subscript"/>
        </w:rPr>
        <w:t>2</w:t>
      </w:r>
      <w:r>
        <w:t>+H</w:t>
      </w:r>
      <w:r>
        <w:rPr>
          <w:vertAlign w:val="subscript"/>
        </w:rPr>
        <w:t>2</w:t>
      </w:r>
      <w:r>
        <w:t>O+NaCl</w:t>
      </w:r>
    </w:p>
    <w:p>
      <w:pPr>
        <w:pStyle w:val="4"/>
      </w:pPr>
      <w:bookmarkStart w:id="52" w:name="_Toc352060258"/>
      <w:bookmarkStart w:id="53" w:name="_Toc399749929"/>
      <w:bookmarkStart w:id="54" w:name="_Toc458242167"/>
      <w:r>
        <w:rPr>
          <w:rFonts w:hint="eastAsia"/>
        </w:rPr>
        <w:t>5.4.3性能能特点</w:t>
      </w:r>
      <w:bookmarkEnd w:id="52"/>
      <w:bookmarkEnd w:id="53"/>
      <w:bookmarkEnd w:id="54"/>
    </w:p>
    <w:p>
      <w:pPr>
        <w:pStyle w:val="22"/>
        <w:numPr>
          <w:ilvl w:val="0"/>
          <w:numId w:val="1"/>
        </w:numPr>
        <w:ind w:left="0" w:firstLine="480"/>
      </w:pPr>
      <w:r>
        <w:rPr>
          <w:rFonts w:hint="eastAsia"/>
        </w:rPr>
        <w:t>采用独立的一体化综合控制台，配有微电脑控制器，形象直观且更具可操作性；</w:t>
      </w:r>
    </w:p>
    <w:p>
      <w:pPr>
        <w:pStyle w:val="22"/>
        <w:numPr>
          <w:ilvl w:val="0"/>
          <w:numId w:val="1"/>
        </w:numPr>
        <w:ind w:left="0" w:firstLine="480"/>
      </w:pPr>
      <w:r>
        <w:rPr>
          <w:rFonts w:hint="eastAsia"/>
        </w:rPr>
        <w:t>控制器具有数据存储功能，能够准确实时的显示二氧化氯运行状态等；</w:t>
      </w:r>
    </w:p>
    <w:p>
      <w:pPr>
        <w:pStyle w:val="22"/>
        <w:numPr>
          <w:ilvl w:val="0"/>
          <w:numId w:val="1"/>
        </w:numPr>
        <w:ind w:left="0" w:firstLine="480"/>
      </w:pPr>
      <w:r>
        <w:rPr>
          <w:rFonts w:hint="eastAsia"/>
        </w:rPr>
        <w:t>控制器具有智能逻辑控制程序，数码屏显示各参数状态，根据实际情况设定运行参数，具有动力水欠压，缺料、超温、缺水等故障自动停机保护功能；</w:t>
      </w:r>
    </w:p>
    <w:p>
      <w:pPr>
        <w:pStyle w:val="22"/>
        <w:numPr>
          <w:ilvl w:val="0"/>
          <w:numId w:val="1"/>
        </w:numPr>
        <w:ind w:left="0" w:firstLine="480"/>
      </w:pPr>
      <w:r>
        <w:rPr>
          <w:rFonts w:hint="eastAsia"/>
        </w:rPr>
        <w:t>采用</w:t>
      </w:r>
      <w:r>
        <w:t>EEPROM</w:t>
      </w:r>
      <w:r>
        <w:rPr>
          <w:rFonts w:hint="eastAsia"/>
        </w:rPr>
        <w:t>储蓄技术，断电后设定参数保存记忆，电源恢复后自动恢复断电前的工作状态；</w:t>
      </w:r>
    </w:p>
    <w:p>
      <w:pPr>
        <w:pStyle w:val="22"/>
        <w:numPr>
          <w:ilvl w:val="0"/>
          <w:numId w:val="1"/>
        </w:numPr>
        <w:ind w:left="0" w:firstLine="480"/>
      </w:pPr>
      <w:r>
        <w:rPr>
          <w:rFonts w:hint="eastAsia"/>
        </w:rPr>
        <w:t>设备采用常规控制方式外还可以采用不同方式控制：可设定时间控制，根据医院每天水量变化，设定设备的开机和关机时间，实现全自动控制，只需将贮药筒原料加满，运行中无需人员值守和现场频繁开关机操作。</w:t>
      </w:r>
    </w:p>
    <w:p>
      <w:pPr>
        <w:pStyle w:val="4"/>
      </w:pPr>
      <w:bookmarkStart w:id="55" w:name="_Toc352060259"/>
      <w:bookmarkStart w:id="56" w:name="_Toc399749930"/>
      <w:bookmarkStart w:id="57" w:name="_Toc458242168"/>
      <w:r>
        <w:rPr>
          <w:rFonts w:hint="eastAsia"/>
        </w:rPr>
        <w:t>5.4.4控制方式</w:t>
      </w:r>
      <w:bookmarkEnd w:id="55"/>
      <w:bookmarkEnd w:id="56"/>
      <w:bookmarkEnd w:id="57"/>
    </w:p>
    <w:p>
      <w:pPr>
        <w:ind w:firstLine="480"/>
      </w:pPr>
      <w:r>
        <w:rPr>
          <w:rFonts w:hint="eastAsia"/>
        </w:rPr>
        <w:t>ClO</w:t>
      </w:r>
      <w:r>
        <w:rPr>
          <w:rFonts w:hint="eastAsia"/>
          <w:vertAlign w:val="subscript"/>
        </w:rPr>
        <w:t>2</w:t>
      </w:r>
      <w:r>
        <w:rPr>
          <w:rFonts w:hint="eastAsia"/>
        </w:rPr>
        <w:t>发生装置采用连续运行方式，自动开关机运行。</w:t>
      </w:r>
    </w:p>
    <w:p>
      <w:pPr>
        <w:pStyle w:val="4"/>
      </w:pPr>
      <w:bookmarkStart w:id="58" w:name="_Toc399749931"/>
      <w:bookmarkStart w:id="59" w:name="_Toc352060260"/>
      <w:bookmarkStart w:id="60" w:name="_Toc458242169"/>
      <w:r>
        <w:rPr>
          <w:rFonts w:hint="eastAsia"/>
        </w:rPr>
        <w:t>5.4.5吸收系统</w:t>
      </w:r>
      <w:bookmarkEnd w:id="58"/>
      <w:bookmarkEnd w:id="59"/>
      <w:bookmarkEnd w:id="60"/>
    </w:p>
    <w:p>
      <w:pPr>
        <w:ind w:firstLine="480"/>
      </w:pPr>
      <w:r>
        <w:rPr>
          <w:rFonts w:hint="eastAsia"/>
        </w:rPr>
        <w:t>吸收系统为水射器组件，同时具有动力水压力下限报警功能，可以更好的保障系统工作安全，专业设计确保吸收后消毒液控制在安全范围。</w:t>
      </w:r>
    </w:p>
    <w:p>
      <w:pPr>
        <w:pStyle w:val="4"/>
      </w:pPr>
      <w:bookmarkStart w:id="61" w:name="_Toc352060261"/>
      <w:bookmarkStart w:id="62" w:name="_Toc458242170"/>
      <w:bookmarkStart w:id="63" w:name="_Toc399749932"/>
      <w:r>
        <w:rPr>
          <w:rFonts w:hint="eastAsia"/>
        </w:rPr>
        <w:t>5.4.6安全联锁保护系统</w:t>
      </w:r>
      <w:bookmarkEnd w:id="61"/>
      <w:bookmarkEnd w:id="62"/>
      <w:bookmarkEnd w:id="63"/>
    </w:p>
    <w:p>
      <w:pPr>
        <w:ind w:firstLine="480"/>
      </w:pPr>
      <w:r>
        <w:rPr>
          <w:rFonts w:hint="eastAsia"/>
        </w:rPr>
        <w:t>发生器为密封设计，整个反应在负压下快速进行，且直接投加产物到使用点，从而保证了整台设备的安全操作和使用。同时设备具有反应器水套缺水停机、动力水欠水压停机保护等多种安全措施。反应器安全联锁系统在反应系统正常运行时不动作，反应器内部压力异常时，迅速动作，安全可靠。</w:t>
      </w:r>
    </w:p>
    <w:p>
      <w:pPr>
        <w:pStyle w:val="4"/>
      </w:pPr>
      <w:bookmarkStart w:id="64" w:name="_Toc352060263"/>
      <w:bookmarkStart w:id="65" w:name="_Toc399749933"/>
      <w:bookmarkStart w:id="66" w:name="_Toc458242171"/>
      <w:r>
        <w:rPr>
          <w:rFonts w:hint="eastAsia"/>
        </w:rPr>
        <w:t>5.4.7储药罐材质</w:t>
      </w:r>
      <w:bookmarkEnd w:id="64"/>
      <w:bookmarkEnd w:id="65"/>
      <w:bookmarkEnd w:id="66"/>
    </w:p>
    <w:p>
      <w:pPr>
        <w:ind w:firstLine="480"/>
      </w:pPr>
      <w:r>
        <w:rPr>
          <w:rFonts w:hint="eastAsia"/>
        </w:rPr>
        <w:t>盐酸储罐和氯酸钠储罐均采用均采用PVC材质，体积为100L，立式结构，壁厚8mm。盐酸储罐和氯酸钠储罐出口均配有管道过滤器，以过滤原料。抗拉强度≥60Mpa，弯曲强度≥130Mpa，弹性模量≥60Mpa。</w:t>
      </w:r>
    </w:p>
    <w:p>
      <w:pPr>
        <w:pStyle w:val="3"/>
      </w:pPr>
      <w:bookmarkStart w:id="67" w:name="_Toc352060264"/>
      <w:bookmarkStart w:id="68" w:name="_Toc399749934"/>
      <w:bookmarkStart w:id="69" w:name="_Toc458242172"/>
      <w:r>
        <w:rPr>
          <w:rFonts w:hint="eastAsia"/>
        </w:rPr>
        <w:t>5.5二氧化氯选型及运行成本分析</w:t>
      </w:r>
      <w:bookmarkEnd w:id="67"/>
      <w:bookmarkEnd w:id="68"/>
      <w:bookmarkEnd w:id="69"/>
    </w:p>
    <w:p>
      <w:pPr>
        <w:pStyle w:val="4"/>
        <w:rPr>
          <w:rFonts w:ascii="宋体" w:hAnsi="宋体"/>
          <w:szCs w:val="24"/>
        </w:rPr>
      </w:pPr>
      <w:bookmarkStart w:id="70" w:name="_Toc352060265"/>
      <w:bookmarkStart w:id="71" w:name="_Toc399749935"/>
      <w:bookmarkStart w:id="72" w:name="_Toc458242173"/>
      <w:r>
        <w:rPr>
          <w:rFonts w:hint="eastAsia"/>
        </w:rPr>
        <w:t>5.5.1CLO</w:t>
      </w:r>
      <w:r>
        <w:rPr>
          <w:rFonts w:hint="eastAsia"/>
          <w:vertAlign w:val="subscript"/>
        </w:rPr>
        <w:t>2</w:t>
      </w:r>
      <w:r>
        <w:rPr>
          <w:rFonts w:hint="eastAsia"/>
        </w:rPr>
        <w:t>投加量的计算方法</w:t>
      </w:r>
      <w:bookmarkEnd w:id="70"/>
      <w:bookmarkEnd w:id="71"/>
      <w:bookmarkEnd w:id="72"/>
    </w:p>
    <w:p>
      <w:pPr>
        <w:ind w:firstLine="480"/>
        <w:rPr>
          <w:rFonts w:ascii="Times New Roman" w:hAnsi="Times New Roman"/>
          <w:szCs w:val="24"/>
        </w:rPr>
      </w:pPr>
      <w:r>
        <w:rPr>
          <w:rFonts w:hint="eastAsia" w:ascii="Times New Roman" w:hAnsi="Times New Roman"/>
          <w:szCs w:val="24"/>
        </w:rPr>
        <w:t>（1）影响投加量的因素：水质、水量、投加方式。</w:t>
      </w:r>
    </w:p>
    <w:p>
      <w:pPr>
        <w:ind w:firstLine="480"/>
        <w:rPr>
          <w:rFonts w:ascii="Times New Roman" w:hAnsi="Times New Roman"/>
          <w:szCs w:val="24"/>
        </w:rPr>
      </w:pPr>
      <w:r>
        <w:rPr>
          <w:rFonts w:hint="eastAsia" w:ascii="Times New Roman" w:hAnsi="Times New Roman"/>
          <w:szCs w:val="24"/>
        </w:rPr>
        <w:t>（2）投加量的计算方法：</w:t>
      </w:r>
    </w:p>
    <w:p>
      <w:pPr>
        <w:ind w:firstLine="480"/>
        <w:rPr>
          <w:rFonts w:ascii="Times New Roman" w:hAnsi="Times New Roman"/>
          <w:szCs w:val="24"/>
        </w:rPr>
      </w:pPr>
      <w:r>
        <w:rPr>
          <w:rFonts w:hint="eastAsia" w:ascii="Times New Roman" w:hAnsi="Times New Roman"/>
          <w:szCs w:val="24"/>
        </w:rPr>
        <w:t xml:space="preserve">                 每天需要处理的水量</w:t>
      </w:r>
    </w:p>
    <w:p>
      <w:pPr>
        <w:ind w:firstLine="480"/>
        <w:rPr>
          <w:rFonts w:ascii="Times New Roman" w:hAnsi="Times New Roman"/>
          <w:szCs w:val="24"/>
        </w:rPr>
      </w:pPr>
      <w:r>
        <w:rPr>
          <w:rFonts w:hint="eastAsia" w:ascii="Times New Roman" w:hAnsi="Times New Roman"/>
          <w:szCs w:val="24"/>
        </w:rPr>
        <w:t xml:space="preserve"> CLO</w:t>
      </w:r>
      <w:r>
        <w:rPr>
          <w:rFonts w:hint="eastAsia" w:ascii="Times New Roman" w:hAnsi="Times New Roman"/>
          <w:szCs w:val="24"/>
          <w:vertAlign w:val="subscript"/>
        </w:rPr>
        <w:t>2</w:t>
      </w:r>
      <w:r>
        <w:rPr>
          <w:rFonts w:hint="eastAsia" w:ascii="Times New Roman" w:hAnsi="Times New Roman"/>
          <w:szCs w:val="24"/>
        </w:rPr>
        <w:t>投加量=   —————————— ×二氧化氯投加浓度</w:t>
      </w:r>
    </w:p>
    <w:p>
      <w:pPr>
        <w:ind w:firstLine="480"/>
        <w:rPr>
          <w:rFonts w:ascii="Times New Roman" w:hAnsi="Times New Roman"/>
          <w:szCs w:val="24"/>
        </w:rPr>
      </w:pPr>
      <w:r>
        <w:rPr>
          <w:rFonts w:hint="eastAsia" w:ascii="Times New Roman" w:hAnsi="Times New Roman"/>
          <w:szCs w:val="24"/>
        </w:rPr>
        <w:t xml:space="preserve">                 设备每天的运行时间</w:t>
      </w:r>
    </w:p>
    <w:p>
      <w:pPr>
        <w:ind w:firstLine="482"/>
        <w:rPr>
          <w:rFonts w:ascii="Times New Roman" w:hAnsi="Times New Roman"/>
          <w:szCs w:val="24"/>
        </w:rPr>
      </w:pPr>
      <w:r>
        <w:rPr>
          <w:rFonts w:hint="eastAsia" w:ascii="Times New Roman" w:hAnsi="Times New Roman"/>
          <w:b/>
          <w:bCs/>
          <w:szCs w:val="24"/>
        </w:rPr>
        <w:t>注：选型阶段要尽量保留些余量，以保证设备能足够满足要求</w:t>
      </w:r>
      <w:r>
        <w:rPr>
          <w:rFonts w:hint="eastAsia" w:ascii="Times New Roman" w:hAnsi="Times New Roman"/>
          <w:szCs w:val="24"/>
        </w:rPr>
        <w:t>。</w:t>
      </w:r>
    </w:p>
    <w:p>
      <w:pPr>
        <w:ind w:firstLine="480"/>
        <w:rPr>
          <w:rFonts w:ascii="Times New Roman" w:hAnsi="Times New Roman"/>
          <w:szCs w:val="24"/>
        </w:rPr>
      </w:pPr>
      <w:r>
        <w:rPr>
          <w:rFonts w:hint="eastAsia" w:ascii="Times New Roman" w:hAnsi="Times New Roman"/>
          <w:szCs w:val="24"/>
        </w:rPr>
        <w:t>（3）医院污水处理投加量</w:t>
      </w:r>
    </w:p>
    <w:p>
      <w:pPr>
        <w:ind w:firstLine="480"/>
        <w:rPr>
          <w:rFonts w:ascii="Times New Roman" w:hAnsi="Times New Roman"/>
          <w:szCs w:val="24"/>
        </w:rPr>
      </w:pPr>
      <w:r>
        <w:rPr>
          <w:rFonts w:hint="eastAsia" w:ascii="Times New Roman" w:hAnsi="Times New Roman"/>
          <w:szCs w:val="24"/>
        </w:rPr>
        <w:t>一级处理：加二氧化氯量宜为10-20mg/L，一般选15mg/L。</w:t>
      </w:r>
    </w:p>
    <w:p>
      <w:pPr>
        <w:ind w:firstLine="480"/>
        <w:rPr>
          <w:rFonts w:ascii="Times New Roman" w:hAnsi="Times New Roman"/>
          <w:szCs w:val="24"/>
        </w:rPr>
      </w:pPr>
      <w:r>
        <w:rPr>
          <w:rFonts w:hint="eastAsia" w:ascii="Times New Roman" w:hAnsi="Times New Roman"/>
          <w:szCs w:val="24"/>
        </w:rPr>
        <w:t>二级处理：加二氧化氯量宜为6-10mg/L，一般选8mg/L。</w:t>
      </w:r>
    </w:p>
    <w:p>
      <w:pPr>
        <w:ind w:firstLine="480"/>
        <w:rPr>
          <w:rFonts w:ascii="Times New Roman" w:hAnsi="Times New Roman"/>
          <w:szCs w:val="24"/>
        </w:rPr>
      </w:pPr>
      <w:r>
        <w:rPr>
          <w:rFonts w:hint="eastAsia" w:ascii="Times New Roman" w:hAnsi="Times New Roman"/>
          <w:szCs w:val="24"/>
        </w:rPr>
        <w:t>传染病医院和结核病医院的污水应根据要求增加加氯量。</w:t>
      </w:r>
    </w:p>
    <w:p>
      <w:pPr>
        <w:ind w:firstLine="480"/>
        <w:rPr>
          <w:rFonts w:ascii="Times New Roman" w:hAnsi="Times New Roman"/>
          <w:szCs w:val="24"/>
        </w:rPr>
      </w:pPr>
      <w:r>
        <w:rPr>
          <w:rFonts w:hint="eastAsia" w:ascii="Times New Roman" w:hAnsi="Times New Roman"/>
          <w:szCs w:val="24"/>
        </w:rPr>
        <w:t>COD&gt;250mg/L、BOD&gt;100mg/L时增加加氯量。使其达到标准COD&lt;=60、BOD&lt;=20。</w:t>
      </w:r>
    </w:p>
    <w:p>
      <w:pPr>
        <w:pStyle w:val="4"/>
        <w:rPr>
          <w:rFonts w:ascii="Times New Roman" w:hAnsi="Times New Roman"/>
          <w:szCs w:val="24"/>
        </w:rPr>
      </w:pPr>
      <w:bookmarkStart w:id="73" w:name="_Toc352060266"/>
      <w:bookmarkStart w:id="74" w:name="_Toc399749936"/>
      <w:bookmarkStart w:id="75" w:name="_Toc458242174"/>
      <w:r>
        <w:rPr>
          <w:rFonts w:hint="eastAsia"/>
        </w:rPr>
        <w:t>5.5.2 设备选型</w:t>
      </w:r>
      <w:bookmarkEnd w:id="73"/>
      <w:bookmarkEnd w:id="74"/>
      <w:bookmarkEnd w:id="75"/>
    </w:p>
    <w:p>
      <w:pPr>
        <w:ind w:firstLine="480"/>
        <w:rPr>
          <w:rFonts w:ascii="Times New Roman" w:hAnsi="Times New Roman"/>
          <w:szCs w:val="24"/>
        </w:rPr>
      </w:pPr>
      <w:r>
        <w:rPr>
          <w:rFonts w:hint="eastAsia" w:ascii="Times New Roman" w:hAnsi="Times New Roman"/>
          <w:szCs w:val="24"/>
        </w:rPr>
        <w:t>需氯量（g/h）=投加量（g/m</w:t>
      </w:r>
      <w:r>
        <w:rPr>
          <w:rFonts w:hint="eastAsia" w:ascii="Times New Roman" w:hAnsi="Times New Roman"/>
          <w:szCs w:val="24"/>
          <w:vertAlign w:val="superscript"/>
        </w:rPr>
        <w:t>3</w:t>
      </w:r>
      <w:r>
        <w:rPr>
          <w:rFonts w:hint="eastAsia" w:ascii="Times New Roman" w:hAnsi="Times New Roman"/>
          <w:szCs w:val="24"/>
        </w:rPr>
        <w:t>）×污水量（m</w:t>
      </w:r>
      <w:r>
        <w:rPr>
          <w:rFonts w:hint="eastAsia" w:ascii="Times New Roman" w:hAnsi="Times New Roman"/>
          <w:szCs w:val="24"/>
          <w:vertAlign w:val="superscript"/>
        </w:rPr>
        <w:t>3</w:t>
      </w:r>
      <w:r>
        <w:rPr>
          <w:rFonts w:hint="eastAsia" w:ascii="Times New Roman" w:hAnsi="Times New Roman"/>
          <w:szCs w:val="24"/>
        </w:rPr>
        <w:t>/h）</w:t>
      </w:r>
    </w:p>
    <w:p>
      <w:pPr>
        <w:ind w:firstLine="480"/>
        <w:rPr>
          <w:rFonts w:ascii="Times New Roman" w:hAnsi="Times New Roman"/>
          <w:szCs w:val="24"/>
        </w:rPr>
      </w:pPr>
      <w:r>
        <w:rPr>
          <w:rFonts w:hint="eastAsia" w:ascii="Times New Roman" w:hAnsi="Times New Roman"/>
          <w:szCs w:val="24"/>
        </w:rPr>
        <w:t>其中：投加量（g/ m</w:t>
      </w:r>
      <w:r>
        <w:rPr>
          <w:rFonts w:hint="eastAsia" w:ascii="Times New Roman" w:hAnsi="Times New Roman"/>
          <w:szCs w:val="24"/>
          <w:vertAlign w:val="superscript"/>
        </w:rPr>
        <w:t>3</w:t>
      </w:r>
      <w:r>
        <w:rPr>
          <w:rFonts w:hint="eastAsia" w:ascii="Times New Roman" w:hAnsi="Times New Roman"/>
          <w:szCs w:val="24"/>
        </w:rPr>
        <w:t>）：应按污水处理工艺确定投加量。</w:t>
      </w:r>
    </w:p>
    <w:p>
      <w:pPr>
        <w:ind w:firstLine="1050" w:firstLineChars="500"/>
        <w:rPr>
          <w:rFonts w:ascii="Times New Roman" w:hAnsi="Times New Roman"/>
          <w:szCs w:val="24"/>
        </w:rPr>
      </w:pPr>
      <w:r>
        <w:rPr>
          <w:rFonts w:hint="eastAsia" w:ascii="Times New Roman" w:hAnsi="Times New Roman"/>
          <w:szCs w:val="24"/>
        </w:rPr>
        <w:t>污水量（m</w:t>
      </w:r>
      <w:r>
        <w:rPr>
          <w:rFonts w:hint="eastAsia" w:ascii="Times New Roman" w:hAnsi="Times New Roman"/>
          <w:szCs w:val="24"/>
          <w:vertAlign w:val="superscript"/>
        </w:rPr>
        <w:t>3</w:t>
      </w:r>
      <w:r>
        <w:rPr>
          <w:rFonts w:hint="eastAsia" w:ascii="Times New Roman" w:hAnsi="Times New Roman"/>
          <w:szCs w:val="24"/>
        </w:rPr>
        <w:t>/h）：应考虑高峰期污水量。</w:t>
      </w:r>
    </w:p>
    <w:p>
      <w:pPr>
        <w:ind w:firstLine="480"/>
        <w:rPr>
          <w:rFonts w:ascii="Times New Roman" w:hAnsi="Times New Roman"/>
          <w:szCs w:val="24"/>
          <w:highlight w:val="cyan"/>
        </w:rPr>
      </w:pPr>
      <w:r>
        <w:rPr>
          <w:rFonts w:hint="eastAsia" w:ascii="Times New Roman" w:hAnsi="Times New Roman"/>
          <w:szCs w:val="24"/>
          <w:highlight w:val="cyan"/>
        </w:rPr>
        <w:t>平均流量按24小时考虑、最大流量可按8小时考虑。</w:t>
      </w:r>
    </w:p>
    <w:p>
      <w:pPr>
        <w:ind w:firstLine="480"/>
        <w:rPr>
          <w:rFonts w:ascii="Times New Roman" w:hAnsi="Times New Roman"/>
          <w:szCs w:val="24"/>
          <w:highlight w:val="cyan"/>
        </w:rPr>
      </w:pPr>
      <w:r>
        <w:rPr>
          <w:rFonts w:hint="eastAsia" w:ascii="Times New Roman" w:hAnsi="Times New Roman"/>
          <w:szCs w:val="24"/>
          <w:highlight w:val="cyan"/>
        </w:rPr>
        <w:t>考虑增加床位，用水量增大，设备运行负荷，设备选型时应留有一定的余量。</w:t>
      </w:r>
    </w:p>
    <w:p>
      <w:pPr>
        <w:ind w:firstLine="482"/>
        <w:rPr>
          <w:rFonts w:ascii="Times New Roman" w:hAnsi="Times New Roman"/>
          <w:b/>
          <w:bCs/>
          <w:szCs w:val="24"/>
        </w:rPr>
      </w:pPr>
      <w:r>
        <w:rPr>
          <w:rFonts w:hint="eastAsia" w:ascii="Times New Roman" w:hAnsi="Times New Roman"/>
          <w:b/>
          <w:szCs w:val="24"/>
          <w:highlight w:val="cyan"/>
        </w:rPr>
        <w:t>故</w:t>
      </w:r>
      <w:r>
        <w:rPr>
          <w:rFonts w:hint="eastAsia" w:ascii="Times New Roman" w:hAnsi="Times New Roman"/>
          <w:b/>
          <w:bCs/>
          <w:szCs w:val="24"/>
          <w:highlight w:val="cyan"/>
        </w:rPr>
        <w:t>本方案推荐采用YS--CP-5000-100型产品，即CLO</w:t>
      </w:r>
      <w:r>
        <w:rPr>
          <w:rFonts w:hint="eastAsia" w:ascii="Times New Roman" w:hAnsi="Times New Roman"/>
          <w:b/>
          <w:bCs/>
          <w:szCs w:val="24"/>
          <w:highlight w:val="cyan"/>
          <w:vertAlign w:val="subscript"/>
        </w:rPr>
        <w:t>2</w:t>
      </w:r>
      <w:r>
        <w:rPr>
          <w:rFonts w:hint="eastAsia" w:ascii="Times New Roman" w:hAnsi="Times New Roman"/>
          <w:b/>
          <w:bCs/>
          <w:szCs w:val="24"/>
          <w:highlight w:val="cyan"/>
        </w:rPr>
        <w:t>的最大产量为100g/h</w:t>
      </w:r>
    </w:p>
    <w:p>
      <w:pPr>
        <w:pStyle w:val="3"/>
      </w:pPr>
      <w:bookmarkStart w:id="76" w:name="_Toc352060268"/>
      <w:bookmarkStart w:id="77" w:name="_Toc399749937"/>
      <w:bookmarkStart w:id="78" w:name="_Toc458242175"/>
      <w:r>
        <w:rPr>
          <w:rFonts w:hint="eastAsia"/>
        </w:rPr>
        <w:t>5.6二氧化氯发生器系统参数</w:t>
      </w:r>
      <w:bookmarkEnd w:id="76"/>
      <w:bookmarkEnd w:id="77"/>
      <w:bookmarkEnd w:id="78"/>
      <w:r>
        <w:rPr>
          <w:rFonts w:hint="eastAsia"/>
        </w:rPr>
        <w:t xml:space="preserve"> </w:t>
      </w:r>
    </w:p>
    <w:p>
      <w:pPr>
        <w:pStyle w:val="4"/>
      </w:pPr>
      <w:bookmarkStart w:id="79" w:name="_Toc352060269"/>
      <w:bookmarkStart w:id="80" w:name="_Toc399749938"/>
      <w:bookmarkStart w:id="81" w:name="_Toc458242176"/>
      <w:r>
        <w:rPr>
          <w:rFonts w:hint="eastAsia"/>
        </w:rPr>
        <w:t>5.6.1二氧化氯发生器规格</w:t>
      </w:r>
      <w:bookmarkEnd w:id="79"/>
      <w:bookmarkEnd w:id="80"/>
      <w:bookmarkEnd w:id="81"/>
    </w:p>
    <w:p>
      <w:pPr>
        <w:ind w:firstLine="480"/>
      </w:pPr>
      <w:r>
        <w:rPr>
          <w:rFonts w:hint="eastAsia"/>
          <w:highlight w:val="cyan"/>
        </w:rPr>
        <w:t>二氧化氯发生器</w:t>
      </w:r>
    </w:p>
    <w:p>
      <w:pPr>
        <w:ind w:firstLine="480"/>
      </w:pPr>
      <w:r>
        <w:rPr>
          <w:rFonts w:hint="eastAsia"/>
        </w:rPr>
        <w:t>设备外形尺寸：</w:t>
      </w:r>
      <w:r>
        <w:t xml:space="preserve"> </w:t>
      </w:r>
      <w:r>
        <w:rPr>
          <w:rFonts w:hint="eastAsia"/>
        </w:rPr>
        <w:t xml:space="preserve">   </w:t>
      </w:r>
      <w:r>
        <w:t>1</w:t>
      </w:r>
      <w:r>
        <w:rPr>
          <w:rFonts w:hint="eastAsia"/>
        </w:rPr>
        <w:t>3</w:t>
      </w:r>
      <w:r>
        <w:t>00×</w:t>
      </w:r>
      <w:r>
        <w:rPr>
          <w:rFonts w:hint="eastAsia"/>
        </w:rPr>
        <w:t>62</w:t>
      </w:r>
      <w:r>
        <w:t>0×550</w:t>
      </w:r>
      <w:r>
        <w:rPr>
          <w:rFonts w:hint="eastAsia"/>
        </w:rPr>
        <w:t>（高*宽*厚mm）</w:t>
      </w:r>
    </w:p>
    <w:p>
      <w:pPr>
        <w:ind w:firstLine="480"/>
      </w:pPr>
      <w:r>
        <w:rPr>
          <w:rFonts w:hint="eastAsia"/>
        </w:rPr>
        <w:t>安装方式：        柜式安装</w:t>
      </w:r>
    </w:p>
    <w:p>
      <w:pPr>
        <w:ind w:firstLine="480"/>
      </w:pPr>
      <w:r>
        <w:rPr>
          <w:rFonts w:hint="eastAsia"/>
          <w:highlight w:val="cyan"/>
        </w:rPr>
        <w:t>CLO2产量：        10</w:t>
      </w:r>
      <w:r>
        <w:rPr>
          <w:highlight w:val="cyan"/>
        </w:rPr>
        <w:t>0</w:t>
      </w:r>
      <w:r>
        <w:rPr>
          <w:rFonts w:hint="eastAsia"/>
          <w:highlight w:val="cyan"/>
        </w:rPr>
        <w:t xml:space="preserve"> g/h</w:t>
      </w:r>
    </w:p>
    <w:p>
      <w:pPr>
        <w:ind w:firstLine="480"/>
      </w:pPr>
      <w:r>
        <w:rPr>
          <w:rFonts w:hint="eastAsia"/>
        </w:rPr>
        <w:t>设备总重量：       65kg</w:t>
      </w:r>
    </w:p>
    <w:p>
      <w:pPr>
        <w:ind w:firstLine="480"/>
      </w:pPr>
      <w:r>
        <w:rPr>
          <w:rFonts w:hint="eastAsia"/>
        </w:rPr>
        <w:t>原料浓度：         HCl：31%；  NaCl0</w:t>
      </w:r>
      <w:r>
        <w:rPr>
          <w:rFonts w:hint="eastAsia"/>
          <w:vertAlign w:val="subscript"/>
        </w:rPr>
        <w:t>3</w:t>
      </w:r>
      <w:r>
        <w:rPr>
          <w:rFonts w:hint="eastAsia"/>
        </w:rPr>
        <w:t>：33%</w:t>
      </w:r>
    </w:p>
    <w:p>
      <w:pPr>
        <w:ind w:firstLine="480"/>
      </w:pPr>
      <w:r>
        <w:rPr>
          <w:rFonts w:hint="eastAsia"/>
        </w:rPr>
        <w:t>氯酸钠转化率：     ≥85%</w:t>
      </w:r>
    </w:p>
    <w:p>
      <w:pPr>
        <w:ind w:firstLine="480"/>
      </w:pPr>
      <w:r>
        <w:rPr>
          <w:rFonts w:hint="eastAsia"/>
        </w:rPr>
        <w:t>要求电源：         AC220V   50HZ</w:t>
      </w:r>
    </w:p>
    <w:p>
      <w:pPr>
        <w:ind w:firstLine="480"/>
      </w:pPr>
      <w:r>
        <w:rPr>
          <w:rFonts w:hint="eastAsia"/>
        </w:rPr>
        <w:t>额定电耗：         1KW</w:t>
      </w:r>
    </w:p>
    <w:p>
      <w:pPr>
        <w:ind w:firstLine="480"/>
      </w:pPr>
      <w:r>
        <w:rPr>
          <w:rFonts w:hint="eastAsia"/>
        </w:rPr>
        <w:t>设备所需动力水压： 0.2-0.5MPa</w:t>
      </w:r>
    </w:p>
    <w:p>
      <w:pPr>
        <w:ind w:firstLine="480"/>
      </w:pPr>
      <w:r>
        <w:rPr>
          <w:rFonts w:hint="eastAsia"/>
        </w:rPr>
        <w:t>设备所需动力水量： 2.5~4.5(m</w:t>
      </w:r>
      <w:r>
        <w:rPr>
          <w:rFonts w:hint="eastAsia"/>
          <w:vertAlign w:val="superscript"/>
        </w:rPr>
        <w:t>3</w:t>
      </w:r>
      <w:r>
        <w:rPr>
          <w:rFonts w:hint="eastAsia"/>
        </w:rPr>
        <w:t>/h)</w:t>
      </w:r>
    </w:p>
    <w:p>
      <w:pPr>
        <w:ind w:firstLine="480"/>
        <w:rPr>
          <w:rFonts w:ascii="Times New Roman" w:hAnsi="Times New Roman"/>
          <w:szCs w:val="24"/>
        </w:rPr>
      </w:pPr>
      <w:r>
        <w:rPr>
          <w:rFonts w:hint="eastAsia" w:ascii="Times New Roman" w:hAnsi="Times New Roman"/>
          <w:szCs w:val="24"/>
        </w:rPr>
        <w:t>动力水进口管径：   DN20</w:t>
      </w:r>
    </w:p>
    <w:p>
      <w:pPr>
        <w:ind w:firstLine="480"/>
        <w:rPr>
          <w:rFonts w:ascii="Times New Roman" w:hAnsi="Times New Roman"/>
          <w:szCs w:val="24"/>
        </w:rPr>
      </w:pPr>
      <w:r>
        <w:rPr>
          <w:rFonts w:hint="eastAsia" w:ascii="Times New Roman" w:hAnsi="Times New Roman"/>
          <w:szCs w:val="24"/>
        </w:rPr>
        <w:t>CLO</w:t>
      </w:r>
      <w:r>
        <w:rPr>
          <w:rFonts w:hint="eastAsia" w:ascii="Times New Roman" w:hAnsi="Times New Roman"/>
          <w:szCs w:val="24"/>
          <w:vertAlign w:val="subscript"/>
        </w:rPr>
        <w:t>2</w:t>
      </w:r>
      <w:r>
        <w:rPr>
          <w:rFonts w:hint="eastAsia" w:ascii="Times New Roman" w:hAnsi="Times New Roman"/>
          <w:szCs w:val="24"/>
        </w:rPr>
        <w:t>溶液进口管径：DN20</w:t>
      </w:r>
    </w:p>
    <w:p>
      <w:pPr>
        <w:ind w:firstLine="480"/>
        <w:rPr>
          <w:rFonts w:ascii="Times New Roman" w:hAnsi="Times New Roman"/>
          <w:szCs w:val="24"/>
        </w:rPr>
      </w:pPr>
      <w:r>
        <w:rPr>
          <w:rFonts w:hint="eastAsia" w:ascii="Times New Roman" w:hAnsi="Times New Roman"/>
          <w:szCs w:val="24"/>
        </w:rPr>
        <w:t>控制方式：        由PLC控制运行，自动控制CLO</w:t>
      </w:r>
      <w:r>
        <w:rPr>
          <w:rFonts w:hint="eastAsia" w:ascii="Times New Roman" w:hAnsi="Times New Roman"/>
          <w:szCs w:val="24"/>
          <w:vertAlign w:val="subscript"/>
        </w:rPr>
        <w:t>2</w:t>
      </w:r>
      <w:r>
        <w:rPr>
          <w:rFonts w:hint="eastAsia" w:ascii="Times New Roman" w:hAnsi="Times New Roman"/>
          <w:szCs w:val="24"/>
        </w:rPr>
        <w:t>发生量</w:t>
      </w:r>
    </w:p>
    <w:p>
      <w:pPr>
        <w:pStyle w:val="4"/>
      </w:pPr>
      <w:bookmarkStart w:id="82" w:name="_Toc399749939"/>
      <w:bookmarkStart w:id="83" w:name="_Toc352060270"/>
      <w:bookmarkStart w:id="84" w:name="_Toc458242177"/>
      <w:r>
        <w:rPr>
          <w:rFonts w:hint="eastAsia"/>
        </w:rPr>
        <w:t>5.6.2 盐酸计量泵</w:t>
      </w:r>
      <w:bookmarkEnd w:id="82"/>
      <w:bookmarkEnd w:id="83"/>
      <w:bookmarkEnd w:id="84"/>
    </w:p>
    <w:p>
      <w:pPr>
        <w:ind w:firstLine="480"/>
        <w:rPr>
          <w:rFonts w:ascii="Times New Roman" w:hAnsi="Times New Roman"/>
          <w:szCs w:val="24"/>
        </w:rPr>
      </w:pPr>
      <w:r>
        <w:rPr>
          <w:rFonts w:hint="eastAsia" w:ascii="Times New Roman" w:hAnsi="Times New Roman"/>
          <w:szCs w:val="24"/>
        </w:rPr>
        <w:t>型号：        AKS-603</w:t>
      </w:r>
    </w:p>
    <w:p>
      <w:pPr>
        <w:ind w:firstLine="480"/>
        <w:rPr>
          <w:rFonts w:ascii="Times New Roman" w:hAnsi="Times New Roman"/>
          <w:szCs w:val="24"/>
        </w:rPr>
      </w:pPr>
      <w:r>
        <w:rPr>
          <w:rFonts w:hint="eastAsia" w:ascii="Times New Roman" w:hAnsi="Times New Roman"/>
          <w:szCs w:val="24"/>
        </w:rPr>
        <w:t>计量泵型式：   电磁计量泵</w:t>
      </w:r>
    </w:p>
    <w:p>
      <w:pPr>
        <w:ind w:firstLine="480"/>
        <w:rPr>
          <w:rFonts w:ascii="Times New Roman" w:hAnsi="Times New Roman"/>
          <w:szCs w:val="24"/>
        </w:rPr>
      </w:pPr>
      <w:r>
        <w:rPr>
          <w:rFonts w:hint="eastAsia" w:ascii="Times New Roman" w:hAnsi="Times New Roman"/>
          <w:szCs w:val="24"/>
        </w:rPr>
        <w:t>流 量：        8L/h（最大流量8L/h）</w:t>
      </w:r>
    </w:p>
    <w:p>
      <w:pPr>
        <w:ind w:firstLine="480"/>
        <w:rPr>
          <w:rFonts w:ascii="Times New Roman" w:hAnsi="Times New Roman"/>
          <w:szCs w:val="24"/>
        </w:rPr>
      </w:pPr>
      <w:r>
        <w:rPr>
          <w:rFonts w:hint="eastAsia" w:ascii="Times New Roman" w:hAnsi="Times New Roman"/>
          <w:szCs w:val="24"/>
        </w:rPr>
        <w:t>出 口 压 力：  0.8MPa</w:t>
      </w:r>
    </w:p>
    <w:p>
      <w:pPr>
        <w:ind w:firstLine="480"/>
        <w:rPr>
          <w:rFonts w:ascii="Times New Roman" w:hAnsi="Times New Roman"/>
          <w:szCs w:val="24"/>
        </w:rPr>
      </w:pPr>
      <w:r>
        <w:rPr>
          <w:rFonts w:hint="eastAsia" w:ascii="Times New Roman" w:hAnsi="Times New Roman"/>
          <w:szCs w:val="24"/>
        </w:rPr>
        <w:t>功率：         24w</w:t>
      </w:r>
    </w:p>
    <w:p>
      <w:pPr>
        <w:ind w:firstLine="480"/>
        <w:rPr>
          <w:rFonts w:ascii="Times New Roman" w:hAnsi="Times New Roman"/>
          <w:szCs w:val="24"/>
        </w:rPr>
      </w:pPr>
      <w:r>
        <w:rPr>
          <w:rFonts w:hint="eastAsia" w:ascii="Times New Roman" w:hAnsi="Times New Roman"/>
          <w:szCs w:val="24"/>
        </w:rPr>
        <w:t>过流件结构材质：聚四氟乙烯</w:t>
      </w:r>
    </w:p>
    <w:p>
      <w:pPr>
        <w:ind w:firstLine="480"/>
        <w:rPr>
          <w:rFonts w:ascii="Times New Roman" w:hAnsi="Times New Roman"/>
          <w:szCs w:val="24"/>
        </w:rPr>
      </w:pPr>
      <w:r>
        <w:rPr>
          <w:rFonts w:hint="eastAsia" w:ascii="Times New Roman" w:hAnsi="Times New Roman"/>
          <w:szCs w:val="24"/>
        </w:rPr>
        <w:t>隔膜材质：      PTFE</w:t>
      </w:r>
    </w:p>
    <w:p>
      <w:pPr>
        <w:ind w:firstLine="480"/>
        <w:rPr>
          <w:rFonts w:ascii="Times New Roman" w:hAnsi="Times New Roman"/>
          <w:szCs w:val="24"/>
        </w:rPr>
      </w:pPr>
      <w:r>
        <w:rPr>
          <w:rFonts w:hint="eastAsia" w:ascii="Times New Roman" w:hAnsi="Times New Roman"/>
          <w:szCs w:val="24"/>
        </w:rPr>
        <w:t>逆止球阀材质：  陶瓷</w:t>
      </w:r>
    </w:p>
    <w:p>
      <w:pPr>
        <w:ind w:firstLine="480"/>
        <w:rPr>
          <w:rFonts w:ascii="Times New Roman" w:hAnsi="Times New Roman"/>
          <w:szCs w:val="24"/>
        </w:rPr>
      </w:pPr>
      <w:r>
        <w:rPr>
          <w:rFonts w:hint="eastAsia" w:ascii="Times New Roman" w:hAnsi="Times New Roman"/>
          <w:szCs w:val="24"/>
        </w:rPr>
        <w:t>泵速：          0-180 次/分钟</w:t>
      </w:r>
    </w:p>
    <w:p>
      <w:pPr>
        <w:ind w:firstLine="480"/>
        <w:rPr>
          <w:rFonts w:ascii="Times New Roman" w:hAnsi="Times New Roman"/>
          <w:szCs w:val="24"/>
        </w:rPr>
      </w:pPr>
      <w:r>
        <w:rPr>
          <w:rFonts w:hint="eastAsia" w:ascii="Times New Roman" w:hAnsi="Times New Roman"/>
          <w:szCs w:val="24"/>
        </w:rPr>
        <w:t>数量：          1台</w:t>
      </w:r>
    </w:p>
    <w:p>
      <w:pPr>
        <w:ind w:firstLine="480"/>
        <w:rPr>
          <w:rFonts w:ascii="Times New Roman" w:hAnsi="Times New Roman"/>
          <w:szCs w:val="24"/>
        </w:rPr>
      </w:pPr>
      <w:r>
        <w:rPr>
          <w:rFonts w:hint="eastAsia" w:ascii="Times New Roman" w:hAnsi="Times New Roman"/>
          <w:szCs w:val="24"/>
        </w:rPr>
        <w:t>生产商：       意大利赛高</w:t>
      </w:r>
    </w:p>
    <w:p>
      <w:pPr>
        <w:pStyle w:val="4"/>
      </w:pPr>
      <w:bookmarkStart w:id="85" w:name="_Toc458242178"/>
      <w:bookmarkStart w:id="86" w:name="_Toc352060271"/>
      <w:bookmarkStart w:id="87" w:name="_Toc399749940"/>
      <w:r>
        <w:rPr>
          <w:rFonts w:hint="eastAsia"/>
        </w:rPr>
        <w:t>5.6.3 氯酸钠计量泵</w:t>
      </w:r>
      <w:bookmarkEnd w:id="85"/>
      <w:bookmarkEnd w:id="86"/>
      <w:bookmarkEnd w:id="87"/>
    </w:p>
    <w:p>
      <w:pPr>
        <w:ind w:firstLine="480"/>
        <w:rPr>
          <w:rFonts w:ascii="Times New Roman" w:hAnsi="Times New Roman"/>
          <w:szCs w:val="24"/>
        </w:rPr>
      </w:pPr>
      <w:r>
        <w:rPr>
          <w:rFonts w:hint="eastAsia" w:ascii="Times New Roman" w:hAnsi="Times New Roman"/>
          <w:szCs w:val="24"/>
        </w:rPr>
        <w:t>型号：        AKS-603</w:t>
      </w:r>
    </w:p>
    <w:p>
      <w:pPr>
        <w:ind w:firstLine="480"/>
        <w:rPr>
          <w:rFonts w:ascii="Times New Roman" w:hAnsi="Times New Roman"/>
          <w:szCs w:val="24"/>
        </w:rPr>
      </w:pPr>
      <w:r>
        <w:rPr>
          <w:rFonts w:hint="eastAsia" w:ascii="Times New Roman" w:hAnsi="Times New Roman"/>
          <w:szCs w:val="24"/>
        </w:rPr>
        <w:t>计量泵型式：   电磁计量泵</w:t>
      </w:r>
    </w:p>
    <w:p>
      <w:pPr>
        <w:ind w:firstLine="480"/>
        <w:rPr>
          <w:rFonts w:ascii="Times New Roman" w:hAnsi="Times New Roman"/>
          <w:szCs w:val="24"/>
        </w:rPr>
      </w:pPr>
      <w:r>
        <w:rPr>
          <w:rFonts w:hint="eastAsia" w:ascii="Times New Roman" w:hAnsi="Times New Roman"/>
          <w:szCs w:val="24"/>
        </w:rPr>
        <w:t>流 量：        8L/h（最大流量8L/h）</w:t>
      </w:r>
    </w:p>
    <w:p>
      <w:pPr>
        <w:ind w:firstLine="480"/>
        <w:rPr>
          <w:rFonts w:ascii="Times New Roman" w:hAnsi="Times New Roman"/>
          <w:szCs w:val="24"/>
        </w:rPr>
      </w:pPr>
      <w:r>
        <w:rPr>
          <w:rFonts w:hint="eastAsia" w:ascii="Times New Roman" w:hAnsi="Times New Roman"/>
          <w:szCs w:val="24"/>
        </w:rPr>
        <w:t>出 口 压 力：  0.8MPa</w:t>
      </w:r>
    </w:p>
    <w:p>
      <w:pPr>
        <w:ind w:firstLine="480"/>
        <w:rPr>
          <w:rFonts w:ascii="Times New Roman" w:hAnsi="Times New Roman"/>
          <w:szCs w:val="24"/>
        </w:rPr>
      </w:pPr>
      <w:r>
        <w:rPr>
          <w:rFonts w:hint="eastAsia" w:ascii="Times New Roman" w:hAnsi="Times New Roman"/>
          <w:szCs w:val="24"/>
        </w:rPr>
        <w:t>功率：         24w</w:t>
      </w:r>
    </w:p>
    <w:p>
      <w:pPr>
        <w:ind w:firstLine="480"/>
        <w:rPr>
          <w:rFonts w:ascii="Times New Roman" w:hAnsi="Times New Roman"/>
          <w:szCs w:val="24"/>
        </w:rPr>
      </w:pPr>
      <w:r>
        <w:rPr>
          <w:rFonts w:hint="eastAsia" w:ascii="Times New Roman" w:hAnsi="Times New Roman"/>
          <w:szCs w:val="24"/>
        </w:rPr>
        <w:t>过流件结构材质：聚四氟乙烯</w:t>
      </w:r>
    </w:p>
    <w:p>
      <w:pPr>
        <w:ind w:firstLine="480"/>
        <w:rPr>
          <w:rFonts w:ascii="Times New Roman" w:hAnsi="Times New Roman"/>
          <w:szCs w:val="24"/>
        </w:rPr>
      </w:pPr>
      <w:r>
        <w:rPr>
          <w:rFonts w:hint="eastAsia" w:ascii="Times New Roman" w:hAnsi="Times New Roman"/>
          <w:szCs w:val="24"/>
        </w:rPr>
        <w:t>隔膜材质：      PTFE</w:t>
      </w:r>
    </w:p>
    <w:p>
      <w:pPr>
        <w:ind w:firstLine="480"/>
        <w:rPr>
          <w:rFonts w:ascii="Times New Roman" w:hAnsi="Times New Roman"/>
          <w:szCs w:val="24"/>
        </w:rPr>
      </w:pPr>
      <w:r>
        <w:rPr>
          <w:rFonts w:hint="eastAsia" w:ascii="Times New Roman" w:hAnsi="Times New Roman"/>
          <w:szCs w:val="24"/>
        </w:rPr>
        <w:t>逆止球阀材质：  陶瓷</w:t>
      </w:r>
    </w:p>
    <w:p>
      <w:pPr>
        <w:ind w:firstLine="480"/>
        <w:rPr>
          <w:rFonts w:ascii="Times New Roman" w:hAnsi="Times New Roman"/>
          <w:szCs w:val="24"/>
        </w:rPr>
      </w:pPr>
      <w:r>
        <w:rPr>
          <w:rFonts w:hint="eastAsia" w:ascii="Times New Roman" w:hAnsi="Times New Roman"/>
          <w:szCs w:val="24"/>
        </w:rPr>
        <w:t>泵速：          0-180 次/分钟</w:t>
      </w:r>
    </w:p>
    <w:p>
      <w:pPr>
        <w:ind w:firstLine="480"/>
        <w:rPr>
          <w:rFonts w:ascii="Times New Roman" w:hAnsi="Times New Roman"/>
          <w:szCs w:val="24"/>
        </w:rPr>
      </w:pPr>
      <w:r>
        <w:rPr>
          <w:rFonts w:hint="eastAsia" w:ascii="Times New Roman" w:hAnsi="Times New Roman"/>
          <w:szCs w:val="24"/>
        </w:rPr>
        <w:t>数量：          1台</w:t>
      </w:r>
    </w:p>
    <w:p>
      <w:pPr>
        <w:ind w:firstLine="480"/>
        <w:rPr>
          <w:rFonts w:ascii="Times New Roman" w:hAnsi="Times New Roman"/>
          <w:szCs w:val="24"/>
        </w:rPr>
      </w:pPr>
      <w:r>
        <w:rPr>
          <w:rFonts w:hint="eastAsia" w:ascii="Times New Roman" w:hAnsi="Times New Roman"/>
          <w:szCs w:val="24"/>
        </w:rPr>
        <w:t>生产商：       意大利赛高</w:t>
      </w:r>
    </w:p>
    <w:p>
      <w:pPr>
        <w:pStyle w:val="4"/>
      </w:pPr>
      <w:bookmarkStart w:id="88" w:name="_Toc399749941"/>
      <w:bookmarkStart w:id="89" w:name="_Toc458242179"/>
      <w:bookmarkStart w:id="90" w:name="_Toc352060272"/>
      <w:r>
        <w:rPr>
          <w:rFonts w:hint="eastAsia"/>
        </w:rPr>
        <w:t>5.6.4 水射器</w:t>
      </w:r>
      <w:bookmarkEnd w:id="88"/>
      <w:bookmarkEnd w:id="89"/>
      <w:bookmarkEnd w:id="90"/>
    </w:p>
    <w:p>
      <w:pPr>
        <w:ind w:firstLine="480"/>
        <w:rPr>
          <w:rFonts w:ascii="Times New Roman" w:hAnsi="Times New Roman"/>
          <w:szCs w:val="24"/>
        </w:rPr>
      </w:pPr>
      <w:r>
        <w:rPr>
          <w:rFonts w:hint="eastAsia" w:ascii="Times New Roman" w:hAnsi="Times New Roman"/>
          <w:szCs w:val="24"/>
        </w:rPr>
        <w:t>型    号：YS-SSQ-150</w:t>
      </w:r>
    </w:p>
    <w:p>
      <w:pPr>
        <w:ind w:firstLine="480"/>
        <w:rPr>
          <w:rFonts w:ascii="Times New Roman" w:hAnsi="Times New Roman"/>
          <w:szCs w:val="24"/>
        </w:rPr>
      </w:pPr>
      <w:r>
        <w:rPr>
          <w:rFonts w:hint="eastAsia" w:ascii="Times New Roman" w:hAnsi="Times New Roman"/>
          <w:szCs w:val="24"/>
        </w:rPr>
        <w:t>出口流量：1.18m</w:t>
      </w:r>
      <w:r>
        <w:rPr>
          <w:rFonts w:hint="eastAsia" w:ascii="Times New Roman" w:hAnsi="Times New Roman"/>
          <w:szCs w:val="24"/>
          <w:vertAlign w:val="superscript"/>
        </w:rPr>
        <w:t>3</w:t>
      </w:r>
      <w:r>
        <w:rPr>
          <w:rFonts w:hint="eastAsia" w:ascii="Times New Roman" w:hAnsi="Times New Roman"/>
          <w:szCs w:val="24"/>
        </w:rPr>
        <w:t>/h</w:t>
      </w:r>
    </w:p>
    <w:p>
      <w:pPr>
        <w:ind w:firstLine="480"/>
        <w:rPr>
          <w:rFonts w:ascii="Times New Roman" w:hAnsi="Times New Roman"/>
          <w:szCs w:val="24"/>
        </w:rPr>
      </w:pPr>
      <w:r>
        <w:rPr>
          <w:rFonts w:hint="eastAsia" w:ascii="Times New Roman" w:hAnsi="Times New Roman"/>
          <w:szCs w:val="24"/>
        </w:rPr>
        <w:t>压    力：≥0.35MPa</w:t>
      </w:r>
    </w:p>
    <w:p>
      <w:pPr>
        <w:ind w:firstLine="480"/>
        <w:rPr>
          <w:rFonts w:ascii="Times New Roman" w:hAnsi="Times New Roman"/>
          <w:szCs w:val="24"/>
        </w:rPr>
      </w:pPr>
      <w:r>
        <w:rPr>
          <w:rFonts w:hint="eastAsia" w:ascii="Times New Roman" w:hAnsi="Times New Roman"/>
          <w:szCs w:val="24"/>
        </w:rPr>
        <w:t>材    料：有机玻璃</w:t>
      </w:r>
    </w:p>
    <w:p>
      <w:pPr>
        <w:ind w:firstLine="480"/>
        <w:rPr>
          <w:rFonts w:ascii="Times New Roman" w:hAnsi="Times New Roman"/>
          <w:szCs w:val="24"/>
        </w:rPr>
      </w:pPr>
      <w:r>
        <w:rPr>
          <w:rFonts w:hint="eastAsia" w:ascii="Times New Roman" w:hAnsi="Times New Roman"/>
          <w:szCs w:val="24"/>
        </w:rPr>
        <w:t>数    量：1套</w:t>
      </w:r>
    </w:p>
    <w:p>
      <w:pPr>
        <w:ind w:firstLine="480"/>
        <w:rPr>
          <w:rFonts w:ascii="Times New Roman" w:hAnsi="Times New Roman"/>
          <w:szCs w:val="24"/>
        </w:rPr>
      </w:pPr>
      <w:r>
        <w:rPr>
          <w:rFonts w:hint="eastAsia" w:ascii="Times New Roman" w:hAnsi="Times New Roman"/>
          <w:szCs w:val="24"/>
        </w:rPr>
        <w:t>生 产 商：湖南源生环保设备有限公司</w:t>
      </w:r>
    </w:p>
    <w:p>
      <w:pPr>
        <w:pStyle w:val="4"/>
      </w:pPr>
      <w:bookmarkStart w:id="91" w:name="_Toc458242180"/>
      <w:bookmarkStart w:id="92" w:name="_Toc399749942"/>
      <w:bookmarkStart w:id="93" w:name="_Toc352060273"/>
      <w:r>
        <w:rPr>
          <w:rFonts w:hint="eastAsia"/>
        </w:rPr>
        <w:t>5.6.5 原料储罐</w:t>
      </w:r>
      <w:bookmarkEnd w:id="91"/>
      <w:bookmarkEnd w:id="92"/>
      <w:bookmarkEnd w:id="93"/>
    </w:p>
    <w:p>
      <w:pPr>
        <w:ind w:firstLine="480"/>
      </w:pPr>
      <w:r>
        <w:rPr>
          <w:rFonts w:hint="eastAsia"/>
        </w:rPr>
        <w:t>型    号：100L</w:t>
      </w:r>
    </w:p>
    <w:p>
      <w:pPr>
        <w:ind w:firstLine="480"/>
      </w:pPr>
      <w:r>
        <w:rPr>
          <w:rFonts w:hint="eastAsia"/>
        </w:rPr>
        <w:t>材    质：PVC</w:t>
      </w:r>
    </w:p>
    <w:p>
      <w:pPr>
        <w:ind w:firstLine="480"/>
      </w:pPr>
      <w:r>
        <w:rPr>
          <w:rFonts w:hint="eastAsia"/>
        </w:rPr>
        <w:t>设计压力：常压</w:t>
      </w:r>
    </w:p>
    <w:p>
      <w:pPr>
        <w:ind w:firstLine="480"/>
      </w:pPr>
      <w:r>
        <w:rPr>
          <w:rFonts w:hint="eastAsia"/>
        </w:rPr>
        <w:t>设计温度：-5--60℃</w:t>
      </w:r>
    </w:p>
    <w:p>
      <w:pPr>
        <w:ind w:firstLine="480"/>
        <w:rPr>
          <w:rFonts w:ascii="Times New Roman" w:hAnsi="Times New Roman"/>
          <w:szCs w:val="24"/>
        </w:rPr>
      </w:pPr>
      <w:r>
        <w:rPr>
          <w:rFonts w:hint="eastAsia"/>
        </w:rPr>
        <w:t>外型尺寸：315×1000×8（D*H* &amp;）</w:t>
      </w:r>
    </w:p>
    <w:p>
      <w:pPr>
        <w:pStyle w:val="3"/>
      </w:pPr>
      <w:bookmarkStart w:id="94" w:name="_Toc399749943"/>
      <w:bookmarkStart w:id="95" w:name="_Toc458242181"/>
      <w:bookmarkStart w:id="96" w:name="_Toc352060281"/>
      <w:r>
        <w:rPr>
          <w:rFonts w:hint="eastAsia"/>
        </w:rPr>
        <w:t>5.7设备主要配置及报价</w:t>
      </w:r>
      <w:bookmarkEnd w:id="94"/>
      <w:bookmarkEnd w:id="95"/>
      <w:bookmarkEnd w:id="96"/>
    </w:p>
    <w:tbl>
      <w:tblPr>
        <w:tblStyle w:val="12"/>
        <w:tblW w:w="11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1953"/>
        <w:gridCol w:w="1963"/>
        <w:gridCol w:w="990"/>
        <w:gridCol w:w="947"/>
        <w:gridCol w:w="1409"/>
        <w:gridCol w:w="3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1775" w:type="dxa"/>
            <w:gridSpan w:val="7"/>
            <w:vAlign w:val="center"/>
          </w:tcPr>
          <w:p>
            <w:pPr>
              <w:widowControl/>
              <w:jc w:val="center"/>
              <w:rPr>
                <w:rFonts w:ascii="宋体" w:hAnsi="宋体" w:cs="宋体"/>
                <w:b/>
                <w:color w:val="000000"/>
                <w:kern w:val="0"/>
                <w:sz w:val="30"/>
                <w:szCs w:val="30"/>
              </w:rPr>
            </w:pPr>
            <w:r>
              <w:rPr>
                <w:rFonts w:hint="eastAsia" w:ascii="宋体" w:hAnsi="宋体" w:cs="宋体"/>
                <w:b/>
                <w:color w:val="000000"/>
                <w:kern w:val="0"/>
                <w:sz w:val="30"/>
                <w:szCs w:val="30"/>
              </w:rPr>
              <w:t>自动型 复合二氧化氯发生器配置及报价（标配）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95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96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型号规格</w:t>
            </w:r>
          </w:p>
        </w:tc>
        <w:tc>
          <w:tcPr>
            <w:tcW w:w="9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单位</w:t>
            </w:r>
          </w:p>
        </w:tc>
        <w:tc>
          <w:tcPr>
            <w:tcW w:w="947"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数量</w:t>
            </w:r>
          </w:p>
        </w:tc>
        <w:tc>
          <w:tcPr>
            <w:tcW w:w="140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w:t>
            </w:r>
            <w:r>
              <w:rPr>
                <w:rFonts w:ascii="宋体" w:hAnsi="宋体"/>
                <w:color w:val="000000"/>
                <w:kern w:val="0"/>
                <w:szCs w:val="21"/>
              </w:rPr>
              <w:t xml:space="preserve">  </w:t>
            </w:r>
            <w:r>
              <w:rPr>
                <w:rFonts w:hint="eastAsia" w:ascii="宋体" w:hAnsi="宋体" w:cs="宋体"/>
                <w:color w:val="000000"/>
                <w:kern w:val="0"/>
                <w:szCs w:val="21"/>
              </w:rPr>
              <w:t>牌</w:t>
            </w:r>
          </w:p>
        </w:tc>
        <w:tc>
          <w:tcPr>
            <w:tcW w:w="365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一</w:t>
            </w:r>
          </w:p>
        </w:tc>
        <w:tc>
          <w:tcPr>
            <w:tcW w:w="1953" w:type="dxa"/>
            <w:vAlign w:val="center"/>
          </w:tcPr>
          <w:p>
            <w:pPr>
              <w:widowControl/>
              <w:jc w:val="center"/>
              <w:rPr>
                <w:rFonts w:ascii="宋体" w:hAnsi="宋体" w:cs="宋体"/>
                <w:b/>
                <w:bCs/>
                <w:color w:val="000000"/>
                <w:kern w:val="0"/>
                <w:szCs w:val="21"/>
                <w:highlight w:val="cyan"/>
              </w:rPr>
            </w:pPr>
            <w:r>
              <w:rPr>
                <w:rFonts w:hint="eastAsia" w:ascii="宋体" w:hAnsi="宋体" w:cs="宋体"/>
                <w:b/>
                <w:bCs/>
                <w:color w:val="000000"/>
                <w:kern w:val="0"/>
                <w:szCs w:val="21"/>
                <w:highlight w:val="cyan"/>
              </w:rPr>
              <w:t>二氧化氯发生器</w:t>
            </w:r>
          </w:p>
        </w:tc>
        <w:tc>
          <w:tcPr>
            <w:tcW w:w="1963" w:type="dxa"/>
            <w:vAlign w:val="center"/>
          </w:tcPr>
          <w:p>
            <w:pPr>
              <w:widowControl/>
              <w:jc w:val="center"/>
              <w:rPr>
                <w:rFonts w:ascii="宋体" w:hAnsi="宋体"/>
                <w:b/>
                <w:bCs/>
                <w:color w:val="000000"/>
                <w:kern w:val="0"/>
                <w:szCs w:val="21"/>
                <w:highlight w:val="cyan"/>
              </w:rPr>
            </w:pPr>
            <w:r>
              <w:rPr>
                <w:rFonts w:ascii="宋体" w:hAnsi="宋体"/>
                <w:b/>
                <w:bCs/>
                <w:color w:val="000000"/>
                <w:kern w:val="0"/>
                <w:szCs w:val="21"/>
                <w:highlight w:val="cyan"/>
              </w:rPr>
              <w:t>YS-CP-</w:t>
            </w:r>
            <w:r>
              <w:rPr>
                <w:rFonts w:hint="eastAsia" w:ascii="宋体" w:hAnsi="宋体"/>
                <w:b/>
                <w:bCs/>
                <w:color w:val="000000"/>
                <w:kern w:val="0"/>
                <w:szCs w:val="21"/>
                <w:highlight w:val="cyan"/>
              </w:rPr>
              <w:t>5</w:t>
            </w:r>
            <w:r>
              <w:rPr>
                <w:rFonts w:ascii="宋体" w:hAnsi="宋体"/>
                <w:b/>
                <w:bCs/>
                <w:color w:val="000000"/>
                <w:kern w:val="0"/>
                <w:szCs w:val="21"/>
                <w:highlight w:val="cyan"/>
              </w:rPr>
              <w:t>000-100</w:t>
            </w:r>
          </w:p>
        </w:tc>
        <w:tc>
          <w:tcPr>
            <w:tcW w:w="990"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套</w:t>
            </w:r>
          </w:p>
        </w:tc>
        <w:tc>
          <w:tcPr>
            <w:tcW w:w="947" w:type="dxa"/>
            <w:vAlign w:val="center"/>
          </w:tcPr>
          <w:p>
            <w:pPr>
              <w:widowControl/>
              <w:jc w:val="center"/>
              <w:rPr>
                <w:rFonts w:ascii="宋体" w:hAnsi="宋体"/>
                <w:b/>
                <w:bCs/>
                <w:color w:val="000000"/>
                <w:kern w:val="0"/>
                <w:szCs w:val="21"/>
              </w:rPr>
            </w:pPr>
            <w:r>
              <w:rPr>
                <w:rFonts w:ascii="宋体" w:hAnsi="宋体"/>
                <w:b/>
                <w:bCs/>
                <w:color w:val="000000"/>
                <w:kern w:val="0"/>
                <w:szCs w:val="21"/>
              </w:rPr>
              <w:t>1</w:t>
            </w:r>
          </w:p>
        </w:tc>
        <w:tc>
          <w:tcPr>
            <w:tcW w:w="1409" w:type="dxa"/>
            <w:vAlign w:val="center"/>
          </w:tcPr>
          <w:p>
            <w:pPr>
              <w:widowControl/>
              <w:jc w:val="center"/>
              <w:rPr>
                <w:rFonts w:ascii="宋体" w:hAnsi="宋体" w:cs="宋体"/>
                <w:b/>
                <w:bCs/>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olor w:val="000000"/>
                <w:kern w:val="0"/>
                <w:szCs w:val="21"/>
              </w:rPr>
            </w:pPr>
            <w:r>
              <w:rPr>
                <w:rFonts w:hint="eastAsia" w:ascii="宋体" w:hAnsi="宋体" w:cs="宋体"/>
                <w:b/>
                <w:bCs/>
                <w:color w:val="000000"/>
                <w:kern w:val="0"/>
                <w:szCs w:val="21"/>
              </w:rPr>
              <w:t>三</w:t>
            </w:r>
          </w:p>
        </w:tc>
        <w:tc>
          <w:tcPr>
            <w:tcW w:w="1953" w:type="dxa"/>
            <w:vAlign w:val="center"/>
          </w:tcPr>
          <w:p>
            <w:pPr>
              <w:widowControl/>
              <w:jc w:val="center"/>
              <w:rPr>
                <w:rFonts w:ascii="宋体" w:hAnsi="宋体" w:cs="宋体"/>
                <w:color w:val="000000"/>
                <w:kern w:val="0"/>
                <w:szCs w:val="21"/>
                <w:highlight w:val="cyan"/>
              </w:rPr>
            </w:pPr>
            <w:r>
              <w:rPr>
                <w:rFonts w:hint="eastAsia" w:ascii="宋体" w:hAnsi="宋体" w:cs="宋体"/>
                <w:b/>
                <w:bCs/>
                <w:color w:val="000000"/>
                <w:kern w:val="0"/>
                <w:szCs w:val="21"/>
              </w:rPr>
              <w:t>管路系统</w:t>
            </w:r>
          </w:p>
        </w:tc>
        <w:tc>
          <w:tcPr>
            <w:tcW w:w="1963" w:type="dxa"/>
            <w:vAlign w:val="center"/>
          </w:tcPr>
          <w:p>
            <w:pPr>
              <w:widowControl/>
              <w:jc w:val="center"/>
              <w:rPr>
                <w:rFonts w:ascii="宋体" w:hAnsi="宋体"/>
                <w:color w:val="000000"/>
                <w:kern w:val="0"/>
                <w:szCs w:val="21"/>
                <w:highlight w:val="cyan"/>
              </w:rPr>
            </w:pPr>
            <w:r>
              <w:rPr>
                <w:rFonts w:ascii="宋体" w:hAnsi="宋体"/>
                <w:b/>
                <w:bCs/>
                <w:color w:val="000000"/>
                <w:kern w:val="0"/>
                <w:szCs w:val="21"/>
              </w:rPr>
              <w:t>　</w:t>
            </w:r>
          </w:p>
        </w:tc>
        <w:tc>
          <w:tcPr>
            <w:tcW w:w="990" w:type="dxa"/>
            <w:vAlign w:val="center"/>
          </w:tcPr>
          <w:p>
            <w:pPr>
              <w:widowControl/>
              <w:jc w:val="center"/>
              <w:rPr>
                <w:rFonts w:ascii="宋体" w:hAnsi="宋体" w:cs="宋体"/>
                <w:color w:val="000000"/>
                <w:kern w:val="0"/>
                <w:szCs w:val="21"/>
              </w:rPr>
            </w:pPr>
            <w:r>
              <w:rPr>
                <w:rFonts w:hint="eastAsia" w:ascii="宋体" w:hAnsi="宋体" w:cs="宋体"/>
                <w:b/>
                <w:bCs/>
                <w:color w:val="000000"/>
                <w:kern w:val="0"/>
                <w:szCs w:val="21"/>
              </w:rPr>
              <w:t>套</w:t>
            </w:r>
          </w:p>
        </w:tc>
        <w:tc>
          <w:tcPr>
            <w:tcW w:w="947" w:type="dxa"/>
            <w:vAlign w:val="center"/>
          </w:tcPr>
          <w:p>
            <w:pPr>
              <w:widowControl/>
              <w:jc w:val="center"/>
              <w:rPr>
                <w:rFonts w:ascii="宋体" w:hAnsi="宋体"/>
                <w:color w:val="000000"/>
                <w:kern w:val="0"/>
                <w:szCs w:val="21"/>
              </w:rPr>
            </w:pPr>
            <w:r>
              <w:rPr>
                <w:rFonts w:ascii="宋体" w:hAnsi="宋体"/>
                <w:b/>
                <w:bCs/>
                <w:color w:val="000000"/>
                <w:kern w:val="0"/>
                <w:szCs w:val="21"/>
              </w:rPr>
              <w:t>1</w:t>
            </w:r>
          </w:p>
        </w:tc>
        <w:tc>
          <w:tcPr>
            <w:tcW w:w="1409" w:type="dxa"/>
            <w:vAlign w:val="center"/>
          </w:tcPr>
          <w:p>
            <w:pPr>
              <w:widowControl/>
              <w:jc w:val="center"/>
              <w:rPr>
                <w:rFonts w:ascii="宋体" w:hAnsi="宋体" w:cs="宋体"/>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olor w:val="000000"/>
                <w:kern w:val="0"/>
                <w:szCs w:val="21"/>
              </w:rPr>
            </w:pPr>
            <w:r>
              <w:rPr>
                <w:rFonts w:hint="eastAsia" w:ascii="宋体" w:hAnsi="宋体"/>
                <w:color w:val="000000"/>
                <w:kern w:val="0"/>
                <w:szCs w:val="21"/>
              </w:rPr>
              <w:t>3.1</w:t>
            </w:r>
          </w:p>
        </w:tc>
        <w:tc>
          <w:tcPr>
            <w:tcW w:w="195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水射器</w:t>
            </w:r>
          </w:p>
        </w:tc>
        <w:tc>
          <w:tcPr>
            <w:tcW w:w="1963" w:type="dxa"/>
            <w:vAlign w:val="center"/>
          </w:tcPr>
          <w:p>
            <w:pPr>
              <w:widowControl/>
              <w:jc w:val="center"/>
              <w:rPr>
                <w:rFonts w:ascii="宋体" w:hAnsi="宋体"/>
                <w:color w:val="000000"/>
                <w:kern w:val="0"/>
                <w:szCs w:val="21"/>
              </w:rPr>
            </w:pPr>
            <w:r>
              <w:rPr>
                <w:rFonts w:ascii="宋体" w:hAnsi="宋体"/>
                <w:color w:val="000000"/>
                <w:kern w:val="0"/>
                <w:szCs w:val="21"/>
              </w:rPr>
              <w:t>SSQ</w:t>
            </w:r>
            <w:r>
              <w:rPr>
                <w:rFonts w:hint="eastAsia" w:ascii="宋体" w:hAnsi="宋体"/>
                <w:color w:val="000000"/>
                <w:kern w:val="0"/>
                <w:szCs w:val="21"/>
              </w:rPr>
              <w:t>15</w:t>
            </w:r>
            <w:r>
              <w:rPr>
                <w:rFonts w:ascii="宋体" w:hAnsi="宋体"/>
                <w:color w:val="000000"/>
                <w:kern w:val="0"/>
                <w:szCs w:val="21"/>
              </w:rPr>
              <w:t>0</w:t>
            </w:r>
          </w:p>
        </w:tc>
        <w:tc>
          <w:tcPr>
            <w:tcW w:w="9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只</w:t>
            </w:r>
          </w:p>
        </w:tc>
        <w:tc>
          <w:tcPr>
            <w:tcW w:w="947" w:type="dxa"/>
            <w:vAlign w:val="center"/>
          </w:tcPr>
          <w:p>
            <w:pPr>
              <w:widowControl/>
              <w:jc w:val="center"/>
              <w:rPr>
                <w:rFonts w:ascii="宋体" w:hAnsi="宋体"/>
                <w:color w:val="000000"/>
                <w:kern w:val="0"/>
                <w:szCs w:val="21"/>
              </w:rPr>
            </w:pPr>
            <w:r>
              <w:rPr>
                <w:rFonts w:hint="eastAsia" w:ascii="宋体" w:hAnsi="宋体"/>
                <w:color w:val="000000"/>
                <w:kern w:val="0"/>
                <w:szCs w:val="21"/>
              </w:rPr>
              <w:t>1</w:t>
            </w:r>
          </w:p>
        </w:tc>
        <w:tc>
          <w:tcPr>
            <w:tcW w:w="1409" w:type="dxa"/>
            <w:vAlign w:val="center"/>
          </w:tcPr>
          <w:p>
            <w:pPr>
              <w:widowControl/>
              <w:jc w:val="center"/>
              <w:rPr>
                <w:rFonts w:ascii="宋体" w:hAnsi="宋体" w:cs="宋体"/>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olor w:val="000000"/>
                <w:kern w:val="0"/>
                <w:szCs w:val="21"/>
              </w:rPr>
            </w:pPr>
            <w:r>
              <w:rPr>
                <w:rFonts w:hint="eastAsia" w:ascii="宋体" w:hAnsi="宋体"/>
                <w:color w:val="000000"/>
                <w:kern w:val="0"/>
                <w:szCs w:val="21"/>
              </w:rPr>
              <w:t>3.2</w:t>
            </w:r>
          </w:p>
        </w:tc>
        <w:tc>
          <w:tcPr>
            <w:tcW w:w="195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压力表</w:t>
            </w:r>
          </w:p>
        </w:tc>
        <w:tc>
          <w:tcPr>
            <w:tcW w:w="1963" w:type="dxa"/>
            <w:vAlign w:val="center"/>
          </w:tcPr>
          <w:p>
            <w:pPr>
              <w:widowControl/>
              <w:jc w:val="center"/>
              <w:rPr>
                <w:rFonts w:ascii="宋体" w:hAnsi="宋体"/>
                <w:color w:val="000000"/>
                <w:kern w:val="0"/>
                <w:szCs w:val="21"/>
              </w:rPr>
            </w:pPr>
            <w:r>
              <w:rPr>
                <w:rFonts w:hint="eastAsia" w:ascii="宋体" w:hAnsi="宋体"/>
                <w:color w:val="000000"/>
                <w:kern w:val="0"/>
                <w:szCs w:val="21"/>
              </w:rPr>
              <w:t>YX</w:t>
            </w:r>
            <w:r>
              <w:rPr>
                <w:rFonts w:ascii="宋体" w:hAnsi="宋体"/>
                <w:color w:val="000000"/>
                <w:kern w:val="0"/>
                <w:szCs w:val="21"/>
              </w:rPr>
              <w:t>-1</w:t>
            </w:r>
            <w:r>
              <w:rPr>
                <w:rFonts w:hint="eastAsia" w:ascii="宋体" w:hAnsi="宋体"/>
                <w:color w:val="000000"/>
                <w:kern w:val="0"/>
                <w:szCs w:val="21"/>
              </w:rPr>
              <w:t>1</w:t>
            </w:r>
            <w:r>
              <w:rPr>
                <w:rFonts w:ascii="宋体" w:hAnsi="宋体"/>
                <w:color w:val="000000"/>
                <w:kern w:val="0"/>
                <w:szCs w:val="21"/>
              </w:rPr>
              <w:t>0</w:t>
            </w:r>
          </w:p>
        </w:tc>
        <w:tc>
          <w:tcPr>
            <w:tcW w:w="9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只</w:t>
            </w:r>
          </w:p>
        </w:tc>
        <w:tc>
          <w:tcPr>
            <w:tcW w:w="947" w:type="dxa"/>
            <w:vAlign w:val="center"/>
          </w:tcPr>
          <w:p>
            <w:pPr>
              <w:widowControl/>
              <w:jc w:val="center"/>
              <w:rPr>
                <w:rFonts w:ascii="宋体" w:hAnsi="宋体"/>
                <w:color w:val="000000"/>
                <w:kern w:val="0"/>
                <w:szCs w:val="21"/>
              </w:rPr>
            </w:pPr>
            <w:r>
              <w:rPr>
                <w:rFonts w:ascii="宋体" w:hAnsi="宋体"/>
                <w:color w:val="000000"/>
                <w:kern w:val="0"/>
                <w:szCs w:val="21"/>
              </w:rPr>
              <w:t>1</w:t>
            </w:r>
          </w:p>
        </w:tc>
        <w:tc>
          <w:tcPr>
            <w:tcW w:w="1409" w:type="dxa"/>
            <w:vAlign w:val="center"/>
          </w:tcPr>
          <w:p>
            <w:pPr>
              <w:widowControl/>
              <w:jc w:val="center"/>
              <w:rPr>
                <w:rFonts w:ascii="宋体" w:hAnsi="宋体" w:cs="宋体"/>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olor w:val="000000"/>
                <w:kern w:val="0"/>
                <w:szCs w:val="21"/>
              </w:rPr>
            </w:pPr>
            <w:r>
              <w:rPr>
                <w:rFonts w:hint="eastAsia" w:ascii="宋体" w:hAnsi="宋体"/>
                <w:color w:val="000000"/>
                <w:kern w:val="0"/>
                <w:szCs w:val="21"/>
              </w:rPr>
              <w:t>3.3</w:t>
            </w:r>
          </w:p>
        </w:tc>
        <w:tc>
          <w:tcPr>
            <w:tcW w:w="1953" w:type="dxa"/>
            <w:vAlign w:val="center"/>
          </w:tcPr>
          <w:p>
            <w:pPr>
              <w:widowControl/>
              <w:jc w:val="center"/>
              <w:rPr>
                <w:rFonts w:ascii="宋体" w:hAnsi="宋体"/>
                <w:color w:val="000000"/>
                <w:kern w:val="0"/>
                <w:szCs w:val="21"/>
              </w:rPr>
            </w:pPr>
            <w:r>
              <w:rPr>
                <w:rFonts w:hint="eastAsia" w:ascii="宋体" w:hAnsi="宋体" w:cs="宋体"/>
                <w:color w:val="000000"/>
                <w:kern w:val="0"/>
                <w:szCs w:val="21"/>
              </w:rPr>
              <w:t>电磁阀</w:t>
            </w:r>
          </w:p>
        </w:tc>
        <w:tc>
          <w:tcPr>
            <w:tcW w:w="1963" w:type="dxa"/>
            <w:vAlign w:val="center"/>
          </w:tcPr>
          <w:p>
            <w:pPr>
              <w:widowControl/>
              <w:jc w:val="center"/>
              <w:rPr>
                <w:rFonts w:ascii="宋体" w:hAnsi="宋体"/>
                <w:color w:val="000000"/>
                <w:kern w:val="0"/>
                <w:szCs w:val="21"/>
              </w:rPr>
            </w:pPr>
            <w:r>
              <w:rPr>
                <w:rFonts w:ascii="宋体" w:hAnsi="宋体"/>
                <w:color w:val="000000"/>
                <w:kern w:val="0"/>
                <w:szCs w:val="21"/>
              </w:rPr>
              <w:t>　∮</w:t>
            </w:r>
            <w:r>
              <w:rPr>
                <w:rFonts w:hint="eastAsia" w:ascii="宋体" w:hAnsi="宋体"/>
                <w:color w:val="000000"/>
                <w:kern w:val="0"/>
                <w:szCs w:val="21"/>
              </w:rPr>
              <w:t>20</w:t>
            </w:r>
          </w:p>
        </w:tc>
        <w:tc>
          <w:tcPr>
            <w:tcW w:w="9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只</w:t>
            </w:r>
          </w:p>
        </w:tc>
        <w:tc>
          <w:tcPr>
            <w:tcW w:w="947" w:type="dxa"/>
            <w:vAlign w:val="center"/>
          </w:tcPr>
          <w:p>
            <w:pPr>
              <w:widowControl/>
              <w:jc w:val="center"/>
              <w:rPr>
                <w:rFonts w:ascii="宋体" w:hAnsi="宋体"/>
                <w:color w:val="000000"/>
                <w:kern w:val="0"/>
                <w:szCs w:val="21"/>
              </w:rPr>
            </w:pPr>
            <w:r>
              <w:rPr>
                <w:rFonts w:ascii="宋体" w:hAnsi="宋体"/>
                <w:color w:val="000000"/>
                <w:kern w:val="0"/>
                <w:szCs w:val="21"/>
              </w:rPr>
              <w:t>1</w:t>
            </w:r>
          </w:p>
        </w:tc>
        <w:tc>
          <w:tcPr>
            <w:tcW w:w="1409" w:type="dxa"/>
            <w:vAlign w:val="center"/>
          </w:tcPr>
          <w:p>
            <w:pPr>
              <w:widowControl/>
              <w:jc w:val="center"/>
              <w:rPr>
                <w:rFonts w:ascii="宋体" w:hAnsi="宋体" w:cs="宋体"/>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olor w:val="000000"/>
                <w:kern w:val="0"/>
                <w:szCs w:val="21"/>
              </w:rPr>
            </w:pPr>
            <w:r>
              <w:rPr>
                <w:rFonts w:hint="eastAsia" w:ascii="宋体" w:hAnsi="宋体"/>
                <w:color w:val="000000"/>
                <w:kern w:val="0"/>
                <w:szCs w:val="21"/>
              </w:rPr>
              <w:t>3.4</w:t>
            </w:r>
          </w:p>
        </w:tc>
        <w:tc>
          <w:tcPr>
            <w:tcW w:w="1953" w:type="dxa"/>
            <w:vAlign w:val="center"/>
          </w:tcPr>
          <w:p>
            <w:pPr>
              <w:widowControl/>
              <w:jc w:val="center"/>
              <w:rPr>
                <w:rFonts w:ascii="宋体" w:hAnsi="宋体"/>
                <w:color w:val="000000"/>
                <w:kern w:val="0"/>
                <w:szCs w:val="21"/>
              </w:rPr>
            </w:pPr>
            <w:r>
              <w:rPr>
                <w:rFonts w:hint="eastAsia" w:ascii="宋体" w:hAnsi="宋体" w:cs="宋体"/>
                <w:color w:val="000000"/>
                <w:kern w:val="0"/>
                <w:szCs w:val="21"/>
              </w:rPr>
              <w:t>管阀件</w:t>
            </w:r>
          </w:p>
        </w:tc>
        <w:tc>
          <w:tcPr>
            <w:tcW w:w="1963" w:type="dxa"/>
            <w:vAlign w:val="center"/>
          </w:tcPr>
          <w:p>
            <w:pPr>
              <w:widowControl/>
              <w:jc w:val="center"/>
              <w:rPr>
                <w:rFonts w:ascii="宋体" w:hAnsi="宋体"/>
                <w:color w:val="000000"/>
                <w:kern w:val="0"/>
                <w:szCs w:val="21"/>
              </w:rPr>
            </w:pPr>
            <w:r>
              <w:rPr>
                <w:rFonts w:ascii="宋体" w:hAnsi="宋体"/>
                <w:color w:val="000000"/>
                <w:kern w:val="0"/>
                <w:szCs w:val="21"/>
              </w:rPr>
              <w:t>　∮</w:t>
            </w:r>
            <w:r>
              <w:rPr>
                <w:rFonts w:hint="eastAsia" w:ascii="宋体" w:hAnsi="宋体"/>
                <w:color w:val="000000"/>
                <w:kern w:val="0"/>
                <w:szCs w:val="21"/>
              </w:rPr>
              <w:t>20</w:t>
            </w:r>
          </w:p>
        </w:tc>
        <w:tc>
          <w:tcPr>
            <w:tcW w:w="9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套</w:t>
            </w:r>
          </w:p>
        </w:tc>
        <w:tc>
          <w:tcPr>
            <w:tcW w:w="947" w:type="dxa"/>
            <w:vAlign w:val="center"/>
          </w:tcPr>
          <w:p>
            <w:pPr>
              <w:widowControl/>
              <w:jc w:val="center"/>
              <w:rPr>
                <w:rFonts w:ascii="宋体" w:hAnsi="宋体"/>
                <w:color w:val="000000"/>
                <w:kern w:val="0"/>
                <w:szCs w:val="21"/>
              </w:rPr>
            </w:pPr>
            <w:r>
              <w:rPr>
                <w:rFonts w:ascii="宋体" w:hAnsi="宋体"/>
                <w:color w:val="000000"/>
                <w:kern w:val="0"/>
                <w:szCs w:val="21"/>
              </w:rPr>
              <w:t>1</w:t>
            </w:r>
          </w:p>
        </w:tc>
        <w:tc>
          <w:tcPr>
            <w:tcW w:w="1409" w:type="dxa"/>
            <w:vAlign w:val="center"/>
          </w:tcPr>
          <w:p>
            <w:pPr>
              <w:widowControl/>
              <w:jc w:val="center"/>
              <w:rPr>
                <w:rFonts w:ascii="宋体" w:hAnsi="宋体" w:cs="宋体"/>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olor w:val="000000"/>
                <w:kern w:val="0"/>
                <w:szCs w:val="21"/>
              </w:rPr>
            </w:pPr>
            <w:r>
              <w:rPr>
                <w:rFonts w:hint="eastAsia" w:ascii="宋体" w:hAnsi="宋体"/>
                <w:color w:val="000000"/>
                <w:kern w:val="0"/>
                <w:szCs w:val="21"/>
              </w:rPr>
              <w:t>3.5</w:t>
            </w:r>
          </w:p>
        </w:tc>
        <w:tc>
          <w:tcPr>
            <w:tcW w:w="1953" w:type="dxa"/>
            <w:vAlign w:val="center"/>
          </w:tcPr>
          <w:p>
            <w:pPr>
              <w:widowControl/>
              <w:jc w:val="center"/>
              <w:rPr>
                <w:rFonts w:ascii="宋体" w:hAnsi="宋体"/>
                <w:color w:val="000000"/>
                <w:kern w:val="0"/>
                <w:szCs w:val="21"/>
              </w:rPr>
            </w:pPr>
            <w:r>
              <w:rPr>
                <w:rFonts w:hint="eastAsia" w:ascii="宋体" w:hAnsi="宋体" w:cs="宋体"/>
                <w:color w:val="000000"/>
                <w:kern w:val="0"/>
                <w:szCs w:val="21"/>
              </w:rPr>
              <w:t>循环泵</w:t>
            </w:r>
          </w:p>
        </w:tc>
        <w:tc>
          <w:tcPr>
            <w:tcW w:w="1963" w:type="dxa"/>
            <w:vAlign w:val="center"/>
          </w:tcPr>
          <w:p>
            <w:pPr>
              <w:widowControl/>
              <w:jc w:val="center"/>
              <w:rPr>
                <w:rFonts w:ascii="宋体" w:hAnsi="宋体"/>
                <w:color w:val="000000"/>
                <w:kern w:val="0"/>
                <w:szCs w:val="21"/>
              </w:rPr>
            </w:pPr>
          </w:p>
        </w:tc>
        <w:tc>
          <w:tcPr>
            <w:tcW w:w="9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台</w:t>
            </w:r>
          </w:p>
        </w:tc>
        <w:tc>
          <w:tcPr>
            <w:tcW w:w="947" w:type="dxa"/>
            <w:vAlign w:val="center"/>
          </w:tcPr>
          <w:p>
            <w:pPr>
              <w:widowControl/>
              <w:jc w:val="center"/>
              <w:rPr>
                <w:rFonts w:ascii="宋体" w:hAnsi="宋体"/>
                <w:color w:val="000000"/>
                <w:kern w:val="0"/>
                <w:szCs w:val="21"/>
              </w:rPr>
            </w:pPr>
            <w:r>
              <w:rPr>
                <w:rFonts w:hint="eastAsia" w:ascii="宋体" w:hAnsi="宋体"/>
                <w:color w:val="000000"/>
                <w:kern w:val="0"/>
                <w:szCs w:val="21"/>
              </w:rPr>
              <w:t>1</w:t>
            </w:r>
          </w:p>
        </w:tc>
        <w:tc>
          <w:tcPr>
            <w:tcW w:w="1409" w:type="dxa"/>
            <w:vAlign w:val="center"/>
          </w:tcPr>
          <w:p>
            <w:pPr>
              <w:widowControl/>
              <w:jc w:val="center"/>
              <w:rPr>
                <w:rFonts w:ascii="宋体" w:hAnsi="宋体" w:cs="宋体"/>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olor w:val="000000"/>
                <w:kern w:val="0"/>
                <w:szCs w:val="21"/>
              </w:rPr>
            </w:pPr>
            <w:r>
              <w:rPr>
                <w:rFonts w:hint="eastAsia" w:ascii="宋体" w:hAnsi="宋体"/>
                <w:color w:val="000000"/>
                <w:kern w:val="0"/>
                <w:szCs w:val="21"/>
              </w:rPr>
              <w:t>3.6</w:t>
            </w:r>
          </w:p>
        </w:tc>
        <w:tc>
          <w:tcPr>
            <w:tcW w:w="1953" w:type="dxa"/>
            <w:vAlign w:val="center"/>
          </w:tcPr>
          <w:p>
            <w:pPr>
              <w:widowControl/>
              <w:jc w:val="center"/>
              <w:rPr>
                <w:rFonts w:ascii="宋体" w:hAnsi="宋体"/>
                <w:color w:val="000000"/>
                <w:kern w:val="0"/>
                <w:szCs w:val="21"/>
              </w:rPr>
            </w:pPr>
            <w:r>
              <w:rPr>
                <w:rFonts w:hint="eastAsia" w:ascii="宋体" w:hAnsi="宋体" w:cs="宋体"/>
                <w:color w:val="000000"/>
                <w:kern w:val="0"/>
                <w:szCs w:val="21"/>
              </w:rPr>
              <w:t>提升泵</w:t>
            </w:r>
          </w:p>
        </w:tc>
        <w:tc>
          <w:tcPr>
            <w:tcW w:w="1963" w:type="dxa"/>
            <w:vAlign w:val="center"/>
          </w:tcPr>
          <w:p>
            <w:pPr>
              <w:widowControl/>
              <w:jc w:val="center"/>
              <w:rPr>
                <w:rFonts w:ascii="宋体" w:hAnsi="宋体"/>
                <w:color w:val="000000"/>
                <w:kern w:val="0"/>
                <w:szCs w:val="21"/>
              </w:rPr>
            </w:pPr>
          </w:p>
        </w:tc>
        <w:tc>
          <w:tcPr>
            <w:tcW w:w="9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台</w:t>
            </w:r>
          </w:p>
        </w:tc>
        <w:tc>
          <w:tcPr>
            <w:tcW w:w="947" w:type="dxa"/>
            <w:vAlign w:val="center"/>
          </w:tcPr>
          <w:p>
            <w:pPr>
              <w:widowControl/>
              <w:jc w:val="center"/>
              <w:rPr>
                <w:rFonts w:ascii="宋体" w:hAnsi="宋体"/>
                <w:color w:val="000000"/>
                <w:kern w:val="0"/>
                <w:szCs w:val="21"/>
              </w:rPr>
            </w:pPr>
            <w:r>
              <w:rPr>
                <w:rFonts w:hint="eastAsia" w:ascii="宋体" w:hAnsi="宋体"/>
                <w:color w:val="000000"/>
                <w:kern w:val="0"/>
                <w:szCs w:val="21"/>
              </w:rPr>
              <w:t>1</w:t>
            </w:r>
          </w:p>
        </w:tc>
        <w:tc>
          <w:tcPr>
            <w:tcW w:w="1409" w:type="dxa"/>
            <w:vAlign w:val="center"/>
          </w:tcPr>
          <w:p>
            <w:pPr>
              <w:widowControl/>
              <w:jc w:val="center"/>
              <w:rPr>
                <w:rFonts w:ascii="宋体" w:hAnsi="宋体" w:cs="宋体"/>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s="宋体"/>
                <w:b/>
                <w:bCs/>
                <w:color w:val="000000"/>
                <w:kern w:val="0"/>
                <w:szCs w:val="21"/>
              </w:rPr>
            </w:pPr>
            <w:r>
              <w:rPr>
                <w:rFonts w:hint="eastAsia" w:ascii="宋体" w:hAnsi="宋体"/>
                <w:color w:val="000000"/>
                <w:kern w:val="0"/>
                <w:szCs w:val="21"/>
              </w:rPr>
              <w:t>3.7</w:t>
            </w:r>
          </w:p>
        </w:tc>
        <w:tc>
          <w:tcPr>
            <w:tcW w:w="1953" w:type="dxa"/>
            <w:vAlign w:val="center"/>
          </w:tcPr>
          <w:p>
            <w:pPr>
              <w:widowControl/>
              <w:jc w:val="center"/>
              <w:rPr>
                <w:rFonts w:ascii="宋体" w:hAnsi="宋体" w:cs="宋体"/>
                <w:b/>
                <w:bCs/>
                <w:color w:val="000000"/>
                <w:kern w:val="0"/>
                <w:szCs w:val="21"/>
              </w:rPr>
            </w:pPr>
            <w:r>
              <w:rPr>
                <w:rFonts w:hint="eastAsia" w:ascii="宋体" w:hAnsi="宋体" w:cs="宋体"/>
                <w:color w:val="000000"/>
                <w:kern w:val="0"/>
                <w:szCs w:val="21"/>
              </w:rPr>
              <w:t>排放泵</w:t>
            </w:r>
          </w:p>
        </w:tc>
        <w:tc>
          <w:tcPr>
            <w:tcW w:w="1963" w:type="dxa"/>
            <w:vAlign w:val="center"/>
          </w:tcPr>
          <w:p>
            <w:pPr>
              <w:widowControl/>
              <w:jc w:val="center"/>
              <w:rPr>
                <w:rFonts w:ascii="宋体" w:hAnsi="宋体"/>
                <w:b/>
                <w:bCs/>
                <w:color w:val="000000"/>
                <w:kern w:val="0"/>
                <w:szCs w:val="21"/>
              </w:rPr>
            </w:pPr>
          </w:p>
        </w:tc>
        <w:tc>
          <w:tcPr>
            <w:tcW w:w="990" w:type="dxa"/>
            <w:vAlign w:val="center"/>
          </w:tcPr>
          <w:p>
            <w:pPr>
              <w:widowControl/>
              <w:jc w:val="center"/>
              <w:rPr>
                <w:rFonts w:ascii="宋体" w:hAnsi="宋体" w:cs="宋体"/>
                <w:b/>
                <w:bCs/>
                <w:color w:val="000000"/>
                <w:kern w:val="0"/>
                <w:szCs w:val="21"/>
              </w:rPr>
            </w:pPr>
            <w:r>
              <w:rPr>
                <w:rFonts w:hint="eastAsia" w:ascii="宋体" w:hAnsi="宋体" w:cs="宋体"/>
                <w:color w:val="000000"/>
                <w:kern w:val="0"/>
                <w:szCs w:val="21"/>
              </w:rPr>
              <w:t>台</w:t>
            </w:r>
          </w:p>
        </w:tc>
        <w:tc>
          <w:tcPr>
            <w:tcW w:w="947" w:type="dxa"/>
            <w:vAlign w:val="center"/>
          </w:tcPr>
          <w:p>
            <w:pPr>
              <w:widowControl/>
              <w:jc w:val="center"/>
              <w:rPr>
                <w:rFonts w:ascii="宋体" w:hAnsi="宋体"/>
                <w:b/>
                <w:bCs/>
                <w:color w:val="000000"/>
                <w:kern w:val="0"/>
                <w:szCs w:val="21"/>
              </w:rPr>
            </w:pPr>
            <w:r>
              <w:rPr>
                <w:rFonts w:hint="eastAsia" w:ascii="宋体" w:hAnsi="宋体"/>
                <w:color w:val="000000"/>
                <w:kern w:val="0"/>
                <w:szCs w:val="21"/>
              </w:rPr>
              <w:t>1</w:t>
            </w:r>
          </w:p>
        </w:tc>
        <w:tc>
          <w:tcPr>
            <w:tcW w:w="1409" w:type="dxa"/>
            <w:vAlign w:val="center"/>
          </w:tcPr>
          <w:p>
            <w:pPr>
              <w:widowControl/>
              <w:jc w:val="center"/>
              <w:rPr>
                <w:rFonts w:ascii="宋体" w:hAnsi="宋体" w:cs="宋体"/>
                <w:b/>
                <w:bCs/>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olor w:val="000000"/>
                <w:kern w:val="0"/>
                <w:szCs w:val="21"/>
              </w:rPr>
            </w:pPr>
            <w:r>
              <w:rPr>
                <w:rFonts w:hint="eastAsia" w:ascii="宋体" w:hAnsi="宋体"/>
                <w:color w:val="000000"/>
                <w:kern w:val="0"/>
                <w:szCs w:val="21"/>
              </w:rPr>
              <w:t>3.8</w:t>
            </w:r>
          </w:p>
        </w:tc>
        <w:tc>
          <w:tcPr>
            <w:tcW w:w="1953" w:type="dxa"/>
            <w:vAlign w:val="center"/>
          </w:tcPr>
          <w:p>
            <w:pPr>
              <w:widowControl/>
              <w:jc w:val="center"/>
              <w:rPr>
                <w:rFonts w:ascii="宋体" w:hAnsi="宋体"/>
                <w:color w:val="000000"/>
                <w:kern w:val="0"/>
                <w:szCs w:val="21"/>
              </w:rPr>
            </w:pPr>
            <w:r>
              <w:rPr>
                <w:rFonts w:hint="eastAsia" w:ascii="宋体" w:hAnsi="宋体" w:cs="宋体"/>
                <w:color w:val="000000"/>
                <w:kern w:val="0"/>
                <w:szCs w:val="21"/>
              </w:rPr>
              <w:t>消毒水箱</w:t>
            </w:r>
          </w:p>
        </w:tc>
        <w:tc>
          <w:tcPr>
            <w:tcW w:w="1963" w:type="dxa"/>
            <w:vAlign w:val="center"/>
          </w:tcPr>
          <w:p>
            <w:pPr>
              <w:widowControl/>
              <w:jc w:val="center"/>
              <w:rPr>
                <w:rFonts w:ascii="宋体" w:hAnsi="宋体"/>
                <w:color w:val="000000"/>
                <w:kern w:val="0"/>
                <w:szCs w:val="21"/>
              </w:rPr>
            </w:pPr>
            <w:r>
              <w:rPr>
                <w:rFonts w:hint="eastAsia" w:ascii="宋体" w:hAnsi="宋体"/>
                <w:color w:val="000000"/>
                <w:kern w:val="0"/>
                <w:szCs w:val="21"/>
              </w:rPr>
              <w:t>3T</w:t>
            </w:r>
          </w:p>
        </w:tc>
        <w:tc>
          <w:tcPr>
            <w:tcW w:w="9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个</w:t>
            </w:r>
          </w:p>
        </w:tc>
        <w:tc>
          <w:tcPr>
            <w:tcW w:w="947" w:type="dxa"/>
            <w:vAlign w:val="center"/>
          </w:tcPr>
          <w:p>
            <w:pPr>
              <w:widowControl/>
              <w:jc w:val="center"/>
              <w:rPr>
                <w:rFonts w:ascii="宋体" w:hAnsi="宋体"/>
                <w:color w:val="000000"/>
                <w:kern w:val="0"/>
                <w:szCs w:val="21"/>
              </w:rPr>
            </w:pPr>
            <w:r>
              <w:rPr>
                <w:rFonts w:hint="eastAsia" w:ascii="宋体" w:hAnsi="宋体"/>
                <w:color w:val="000000"/>
                <w:kern w:val="0"/>
                <w:szCs w:val="21"/>
              </w:rPr>
              <w:t>1</w:t>
            </w:r>
          </w:p>
        </w:tc>
        <w:tc>
          <w:tcPr>
            <w:tcW w:w="1409" w:type="dxa"/>
            <w:vAlign w:val="center"/>
          </w:tcPr>
          <w:p>
            <w:pPr>
              <w:widowControl/>
              <w:jc w:val="center"/>
              <w:rPr>
                <w:rFonts w:ascii="宋体" w:hAnsi="宋体" w:cs="宋体"/>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olor w:val="000000"/>
                <w:kern w:val="0"/>
                <w:szCs w:val="21"/>
              </w:rPr>
            </w:pPr>
            <w:r>
              <w:rPr>
                <w:rFonts w:hint="eastAsia" w:ascii="宋体" w:hAnsi="宋体"/>
                <w:color w:val="000000"/>
                <w:kern w:val="0"/>
                <w:szCs w:val="21"/>
              </w:rPr>
              <w:t>3.9</w:t>
            </w:r>
          </w:p>
        </w:tc>
        <w:tc>
          <w:tcPr>
            <w:tcW w:w="1953" w:type="dxa"/>
            <w:vAlign w:val="center"/>
          </w:tcPr>
          <w:p>
            <w:pPr>
              <w:widowControl/>
              <w:jc w:val="center"/>
              <w:rPr>
                <w:rFonts w:ascii="宋体" w:hAnsi="宋体"/>
                <w:color w:val="000000"/>
                <w:kern w:val="0"/>
                <w:szCs w:val="21"/>
              </w:rPr>
            </w:pPr>
            <w:r>
              <w:rPr>
                <w:rFonts w:hint="eastAsia" w:ascii="宋体" w:hAnsi="宋体" w:cs="宋体"/>
                <w:color w:val="000000"/>
                <w:kern w:val="0"/>
                <w:szCs w:val="21"/>
              </w:rPr>
              <w:t>余氯在线检测仪</w:t>
            </w:r>
          </w:p>
        </w:tc>
        <w:tc>
          <w:tcPr>
            <w:tcW w:w="1963" w:type="dxa"/>
            <w:vAlign w:val="center"/>
          </w:tcPr>
          <w:p>
            <w:pPr>
              <w:widowControl/>
              <w:jc w:val="center"/>
              <w:rPr>
                <w:rFonts w:ascii="宋体" w:hAnsi="宋体"/>
                <w:color w:val="000000"/>
                <w:kern w:val="0"/>
                <w:szCs w:val="21"/>
              </w:rPr>
            </w:pPr>
          </w:p>
        </w:tc>
        <w:tc>
          <w:tcPr>
            <w:tcW w:w="99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台</w:t>
            </w:r>
          </w:p>
        </w:tc>
        <w:tc>
          <w:tcPr>
            <w:tcW w:w="947" w:type="dxa"/>
            <w:vAlign w:val="center"/>
          </w:tcPr>
          <w:p>
            <w:pPr>
              <w:widowControl/>
              <w:jc w:val="center"/>
              <w:rPr>
                <w:rFonts w:ascii="宋体" w:hAnsi="宋体"/>
                <w:color w:val="000000"/>
                <w:kern w:val="0"/>
                <w:szCs w:val="21"/>
              </w:rPr>
            </w:pPr>
            <w:r>
              <w:rPr>
                <w:rFonts w:hint="eastAsia" w:ascii="宋体" w:hAnsi="宋体"/>
                <w:color w:val="000000"/>
                <w:kern w:val="0"/>
                <w:szCs w:val="21"/>
              </w:rPr>
              <w:t>1</w:t>
            </w:r>
          </w:p>
        </w:tc>
        <w:tc>
          <w:tcPr>
            <w:tcW w:w="1409" w:type="dxa"/>
            <w:vAlign w:val="center"/>
          </w:tcPr>
          <w:p>
            <w:pPr>
              <w:widowControl/>
              <w:jc w:val="center"/>
              <w:rPr>
                <w:rFonts w:ascii="宋体" w:hAnsi="宋体" w:cs="宋体"/>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olor w:val="000000"/>
                <w:kern w:val="0"/>
                <w:szCs w:val="21"/>
              </w:rPr>
            </w:pPr>
            <w:r>
              <w:rPr>
                <w:rFonts w:hint="eastAsia" w:ascii="宋体" w:hAnsi="宋体"/>
                <w:color w:val="000000"/>
                <w:kern w:val="0"/>
                <w:szCs w:val="21"/>
              </w:rPr>
              <w:t>四</w:t>
            </w:r>
          </w:p>
        </w:tc>
        <w:tc>
          <w:tcPr>
            <w:tcW w:w="195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安装调试费</w:t>
            </w:r>
          </w:p>
        </w:tc>
        <w:tc>
          <w:tcPr>
            <w:tcW w:w="1963" w:type="dxa"/>
            <w:vAlign w:val="center"/>
          </w:tcPr>
          <w:p>
            <w:pPr>
              <w:widowControl/>
              <w:jc w:val="center"/>
              <w:rPr>
                <w:rFonts w:ascii="宋体" w:hAnsi="宋体"/>
                <w:color w:val="000000"/>
                <w:kern w:val="0"/>
                <w:szCs w:val="21"/>
              </w:rPr>
            </w:pPr>
          </w:p>
        </w:tc>
        <w:tc>
          <w:tcPr>
            <w:tcW w:w="990" w:type="dxa"/>
            <w:vAlign w:val="center"/>
          </w:tcPr>
          <w:p>
            <w:pPr>
              <w:widowControl/>
              <w:jc w:val="center"/>
              <w:rPr>
                <w:rFonts w:ascii="宋体" w:hAnsi="宋体" w:cs="宋体"/>
                <w:color w:val="000000"/>
                <w:kern w:val="0"/>
                <w:szCs w:val="21"/>
              </w:rPr>
            </w:pPr>
          </w:p>
        </w:tc>
        <w:tc>
          <w:tcPr>
            <w:tcW w:w="947" w:type="dxa"/>
            <w:vAlign w:val="center"/>
          </w:tcPr>
          <w:p>
            <w:pPr>
              <w:widowControl/>
              <w:jc w:val="center"/>
              <w:rPr>
                <w:rFonts w:ascii="宋体" w:hAnsi="宋体"/>
                <w:color w:val="000000"/>
                <w:kern w:val="0"/>
                <w:szCs w:val="21"/>
              </w:rPr>
            </w:pPr>
          </w:p>
        </w:tc>
        <w:tc>
          <w:tcPr>
            <w:tcW w:w="1409" w:type="dxa"/>
            <w:vAlign w:val="center"/>
          </w:tcPr>
          <w:p>
            <w:pPr>
              <w:widowControl/>
              <w:jc w:val="center"/>
              <w:rPr>
                <w:rFonts w:ascii="宋体" w:hAnsi="宋体" w:cs="宋体"/>
                <w:color w:val="000000"/>
                <w:kern w:val="0"/>
                <w:szCs w:val="21"/>
              </w:rPr>
            </w:pPr>
          </w:p>
        </w:tc>
        <w:tc>
          <w:tcPr>
            <w:tcW w:w="3655" w:type="dxa"/>
            <w:vAlign w:val="center"/>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8" w:type="dxa"/>
            <w:vAlign w:val="center"/>
          </w:tcPr>
          <w:p>
            <w:pPr>
              <w:widowControl/>
              <w:jc w:val="center"/>
              <w:rPr>
                <w:rFonts w:ascii="宋体" w:hAnsi="宋体" w:cs="宋体"/>
                <w:b/>
                <w:bCs/>
                <w:color w:val="000000"/>
                <w:kern w:val="0"/>
                <w:szCs w:val="21"/>
              </w:rPr>
            </w:pPr>
          </w:p>
        </w:tc>
        <w:tc>
          <w:tcPr>
            <w:tcW w:w="1953"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highlight w:val="cyan"/>
              </w:rPr>
              <w:t>合计</w:t>
            </w:r>
          </w:p>
        </w:tc>
        <w:tc>
          <w:tcPr>
            <w:tcW w:w="1963" w:type="dxa"/>
            <w:vAlign w:val="center"/>
          </w:tcPr>
          <w:p>
            <w:pPr>
              <w:widowControl/>
              <w:jc w:val="center"/>
              <w:rPr>
                <w:rFonts w:ascii="宋体" w:hAnsi="宋体"/>
                <w:b/>
                <w:bCs/>
                <w:color w:val="000000"/>
                <w:kern w:val="0"/>
                <w:szCs w:val="21"/>
              </w:rPr>
            </w:pPr>
          </w:p>
        </w:tc>
        <w:tc>
          <w:tcPr>
            <w:tcW w:w="990" w:type="dxa"/>
          </w:tcPr>
          <w:p>
            <w:pPr>
              <w:widowControl/>
              <w:jc w:val="center"/>
              <w:rPr>
                <w:rFonts w:ascii="宋体" w:hAnsi="宋体" w:cs="宋体"/>
                <w:b/>
                <w:bCs/>
                <w:color w:val="000000"/>
                <w:kern w:val="0"/>
                <w:szCs w:val="21"/>
              </w:rPr>
            </w:pPr>
          </w:p>
        </w:tc>
        <w:tc>
          <w:tcPr>
            <w:tcW w:w="947" w:type="dxa"/>
            <w:vAlign w:val="center"/>
          </w:tcPr>
          <w:p>
            <w:pPr>
              <w:widowControl/>
              <w:jc w:val="center"/>
              <w:rPr>
                <w:rFonts w:ascii="宋体" w:hAnsi="宋体"/>
                <w:b/>
                <w:bCs/>
                <w:color w:val="000000"/>
                <w:kern w:val="0"/>
                <w:szCs w:val="21"/>
              </w:rPr>
            </w:pPr>
          </w:p>
        </w:tc>
        <w:tc>
          <w:tcPr>
            <w:tcW w:w="1409" w:type="dxa"/>
            <w:vAlign w:val="center"/>
          </w:tcPr>
          <w:p>
            <w:pPr>
              <w:widowControl/>
              <w:jc w:val="center"/>
              <w:rPr>
                <w:rFonts w:ascii="宋体" w:hAnsi="宋体" w:cs="宋体"/>
                <w:b/>
                <w:bCs/>
                <w:color w:val="000000"/>
                <w:kern w:val="0"/>
                <w:szCs w:val="21"/>
              </w:rPr>
            </w:pPr>
          </w:p>
        </w:tc>
        <w:tc>
          <w:tcPr>
            <w:tcW w:w="3655" w:type="dxa"/>
            <w:vAlign w:val="center"/>
          </w:tcPr>
          <w:p>
            <w:pPr>
              <w:widowControl/>
              <w:jc w:val="center"/>
              <w:rPr>
                <w:rFonts w:ascii="宋体" w:hAnsi="宋体" w:cs="宋体"/>
                <w:color w:val="000000"/>
                <w:kern w:val="0"/>
                <w:szCs w:val="21"/>
              </w:rPr>
            </w:pPr>
            <w:r>
              <w:rPr>
                <w:rFonts w:hint="eastAsia" w:ascii="宋体" w:hAnsi="宋体" w:cs="宋体"/>
                <w:b/>
                <w:color w:val="000000"/>
                <w:kern w:val="0"/>
                <w:szCs w:val="21"/>
                <w:highlight w:val="cyan"/>
              </w:rPr>
              <w:t>大写：</w:t>
            </w:r>
          </w:p>
        </w:tc>
      </w:tr>
    </w:tbl>
    <w:p>
      <w:r>
        <w:rPr>
          <w:rFonts w:hint="eastAsia"/>
        </w:rPr>
        <w:t>注：</w:t>
      </w:r>
    </w:p>
    <w:p/>
    <w:p>
      <w:pPr>
        <w:pStyle w:val="2"/>
        <w:spacing w:line="480" w:lineRule="auto"/>
      </w:pPr>
      <w:bookmarkStart w:id="97" w:name="_Toc352060282"/>
      <w:bookmarkStart w:id="98" w:name="_Toc399749944"/>
      <w:bookmarkStart w:id="99" w:name="_Toc458242182"/>
      <w:r>
        <w:rPr>
          <w:rFonts w:hint="eastAsia"/>
        </w:rPr>
        <w:t>六 对消毒间的要求</w:t>
      </w:r>
      <w:bookmarkEnd w:id="97"/>
      <w:bookmarkEnd w:id="98"/>
      <w:bookmarkEnd w:id="99"/>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单机设备间面积≥</w:t>
      </w:r>
      <w:r>
        <w:rPr>
          <w:rFonts w:hint="eastAsia" w:ascii="Times New Roman" w:hAnsi="Times New Roman"/>
          <w:szCs w:val="24"/>
        </w:rPr>
        <w:t>12平方米，原料仓库一间面积≥9平方米</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设备间要求地面平整，有地漏和冲洗水龙头，并有良好的通</w:t>
      </w:r>
      <w:r>
        <w:rPr>
          <w:rFonts w:hint="eastAsia" w:ascii="Times New Roman" w:hAnsi="Times New Roman"/>
          <w:szCs w:val="24"/>
        </w:rPr>
        <w:t>风条件；</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具备有效的排水设施；</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具备</w:t>
      </w:r>
      <w:r>
        <w:rPr>
          <w:rFonts w:hint="eastAsia" w:ascii="Times New Roman" w:hAnsi="Times New Roman"/>
          <w:szCs w:val="24"/>
        </w:rPr>
        <w:t>0.25-0.4</w:t>
      </w:r>
      <w:r>
        <w:rPr>
          <w:rFonts w:hint="eastAsia" w:ascii="宋体" w:hAnsi="宋体"/>
          <w:color w:val="000000"/>
          <w:szCs w:val="24"/>
        </w:rPr>
        <w:t>MPa的动力水源，且动力水进口管径为DN20，材质UPVC；</w:t>
      </w:r>
      <w:r>
        <w:rPr>
          <w:rFonts w:hint="eastAsia" w:ascii="Times New Roman" w:hAnsi="Times New Roman"/>
          <w:szCs w:val="24"/>
        </w:rPr>
        <w:t xml:space="preserve"> </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预留消毒间至水池的加药管道，</w:t>
      </w:r>
      <w:r>
        <w:rPr>
          <w:rFonts w:hint="eastAsia" w:ascii="宋体" w:hAnsi="宋体"/>
          <w:color w:val="000000"/>
          <w:szCs w:val="24"/>
        </w:rPr>
        <w:t>管径为DN25，材质UPVC；</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电源要求：</w:t>
      </w:r>
      <w:r>
        <w:rPr>
          <w:rFonts w:hint="eastAsia" w:ascii="Times New Roman" w:hAnsi="Times New Roman"/>
          <w:szCs w:val="24"/>
        </w:rPr>
        <w:t>AC220V ，频率50Hz；</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环境温度：</w:t>
      </w:r>
      <w:r>
        <w:rPr>
          <w:rFonts w:hint="eastAsia" w:ascii="Times New Roman" w:hAnsi="Times New Roman"/>
          <w:szCs w:val="24"/>
        </w:rPr>
        <w:t xml:space="preserve"> 0-30 ℃；</w:t>
      </w:r>
    </w:p>
    <w:p>
      <w:pPr>
        <w:spacing w:line="480" w:lineRule="auto"/>
        <w:ind w:firstLine="480"/>
        <w:rPr>
          <w:rFonts w:ascii="宋体" w:hAnsi="宋体" w:cs="宋体"/>
          <w:szCs w:val="24"/>
        </w:rPr>
      </w:pPr>
      <w:r>
        <w:rPr>
          <w:rFonts w:hint="eastAsia" w:ascii="MS Mincho" w:hAnsi="MS Mincho" w:eastAsia="MS Mincho" w:cs="MS Mincho"/>
          <w:szCs w:val="24"/>
        </w:rPr>
        <w:t>☞</w:t>
      </w:r>
      <w:r>
        <w:rPr>
          <w:rFonts w:hint="eastAsia" w:ascii="宋体" w:hAnsi="宋体" w:cs="宋体"/>
          <w:szCs w:val="24"/>
        </w:rPr>
        <w:t>要求有独立的氯酸钠原料和盐酸原料存储间。</w:t>
      </w:r>
    </w:p>
    <w:p>
      <w:pPr>
        <w:pStyle w:val="2"/>
        <w:spacing w:line="480" w:lineRule="auto"/>
      </w:pPr>
      <w:bookmarkStart w:id="100" w:name="_Toc399749945"/>
      <w:bookmarkStart w:id="101" w:name="_Toc458242183"/>
      <w:r>
        <w:rPr>
          <w:rFonts w:hint="eastAsia"/>
        </w:rPr>
        <w:t>七 药剂选择使用成本核算</w:t>
      </w:r>
      <w:bookmarkEnd w:id="100"/>
      <w:bookmarkEnd w:id="101"/>
      <w:r>
        <w:rPr>
          <w:rFonts w:hint="eastAsia"/>
        </w:rPr>
        <w:t xml:space="preserve"> </w:t>
      </w:r>
    </w:p>
    <w:p>
      <w:pPr>
        <w:pStyle w:val="3"/>
        <w:spacing w:line="480" w:lineRule="auto"/>
      </w:pPr>
      <w:bookmarkStart w:id="102" w:name="_Toc399749946"/>
      <w:bookmarkStart w:id="103" w:name="_Toc458242184"/>
      <w:r>
        <w:rPr>
          <w:rFonts w:hint="eastAsia"/>
        </w:rPr>
        <w:t>7.1盐酸、氯酸钠运行成本</w:t>
      </w:r>
      <w:bookmarkEnd w:id="102"/>
      <w:bookmarkEnd w:id="103"/>
    </w:p>
    <w:p>
      <w:pPr>
        <w:spacing w:line="480" w:lineRule="auto"/>
        <w:ind w:firstLine="480"/>
      </w:pPr>
      <w:r>
        <w:rPr>
          <w:rFonts w:hint="eastAsia"/>
        </w:rPr>
        <w:t>1). 氯酸钠：纯度99%    市场价：6500元/吨</w:t>
      </w:r>
    </w:p>
    <w:p>
      <w:pPr>
        <w:spacing w:line="480" w:lineRule="auto"/>
        <w:ind w:firstLine="480"/>
      </w:pPr>
      <w:r>
        <w:rPr>
          <w:rFonts w:hint="eastAsia"/>
        </w:rPr>
        <w:t>2). 盐  酸：浓度31%    市场价：2000元/吨</w:t>
      </w:r>
    </w:p>
    <w:p>
      <w:pPr>
        <w:spacing w:line="480" w:lineRule="auto"/>
        <w:ind w:firstLine="480"/>
      </w:pPr>
      <w:r>
        <w:rPr>
          <w:rFonts w:hint="eastAsia"/>
        </w:rPr>
        <w:t>A .原料消耗：每生产1g二氧化氯消耗氯酸钠1.54g，盐酸3.39g，折合人民币0.013元。</w:t>
      </w:r>
    </w:p>
    <w:p>
      <w:pPr>
        <w:spacing w:line="480" w:lineRule="auto"/>
        <w:ind w:firstLine="480"/>
        <w:rPr>
          <w:highlight w:val="cyan"/>
        </w:rPr>
      </w:pPr>
      <w:r>
        <w:rPr>
          <w:rFonts w:hint="eastAsia"/>
          <w:highlight w:val="cyan"/>
        </w:rPr>
        <w:t>每吨水二氧化氯投加量为20</w:t>
      </w:r>
      <w:r>
        <w:rPr>
          <w:highlight w:val="cyan"/>
        </w:rPr>
        <w:t xml:space="preserve"> mg/L</w:t>
      </w:r>
      <w:r>
        <w:rPr>
          <w:rFonts w:hint="eastAsia"/>
          <w:highlight w:val="cyan"/>
        </w:rPr>
        <w:t>，则每吨水运行费用为0.013元/g*（20）/t≈0.26元/t</w:t>
      </w:r>
    </w:p>
    <w:p>
      <w:pPr>
        <w:spacing w:line="480" w:lineRule="auto"/>
        <w:ind w:firstLine="480"/>
      </w:pPr>
      <w:r>
        <w:rPr>
          <w:rFonts w:hint="eastAsia"/>
          <w:highlight w:val="cyan"/>
        </w:rPr>
        <w:t>每天运行药剂成本为：80*（0.26）=20.8元</w:t>
      </w:r>
    </w:p>
    <w:p>
      <w:pPr>
        <w:spacing w:line="480" w:lineRule="auto"/>
        <w:ind w:firstLine="480"/>
      </w:pPr>
      <w:r>
        <w:rPr>
          <w:highlight w:val="cyan"/>
        </w:rPr>
        <w:t>公司负责按成本价配套提供医院污水消毒专用二氧化氯消毒剂，1公斤16元，1公斤可处理污水25吨，即1吨医院污水约需0.7元</w:t>
      </w:r>
    </w:p>
    <w:bookmarkEnd w:id="36"/>
    <w:bookmarkEnd w:id="37"/>
    <w:p>
      <w:pPr>
        <w:pStyle w:val="2"/>
        <w:spacing w:line="480" w:lineRule="auto"/>
      </w:pPr>
      <w:bookmarkStart w:id="104" w:name="_Toc399749947"/>
      <w:bookmarkStart w:id="105" w:name="_Toc352060283"/>
      <w:bookmarkStart w:id="106" w:name="_Toc399512957"/>
      <w:bookmarkStart w:id="107" w:name="_Toc458242185"/>
      <w:r>
        <w:rPr>
          <w:rFonts w:hint="eastAsia"/>
        </w:rPr>
        <w:t>八 质量保证及售后服务</w:t>
      </w:r>
      <w:bookmarkEnd w:id="104"/>
      <w:bookmarkEnd w:id="105"/>
      <w:bookmarkEnd w:id="106"/>
      <w:bookmarkEnd w:id="107"/>
    </w:p>
    <w:p>
      <w:pPr>
        <w:pStyle w:val="3"/>
        <w:spacing w:line="480" w:lineRule="auto"/>
      </w:pPr>
      <w:bookmarkStart w:id="108" w:name="_Toc399749948"/>
      <w:bookmarkStart w:id="109" w:name="_Toc399512958"/>
      <w:bookmarkStart w:id="110" w:name="_Toc458242186"/>
      <w:bookmarkStart w:id="111" w:name="_Toc381361737"/>
      <w:bookmarkStart w:id="112" w:name="_Toc399437046"/>
      <w:bookmarkStart w:id="113" w:name="_Toc399512126"/>
      <w:r>
        <w:rPr>
          <w:rFonts w:hint="eastAsia"/>
        </w:rPr>
        <w:t>8.1 质量保证</w:t>
      </w:r>
      <w:bookmarkEnd w:id="108"/>
      <w:bookmarkEnd w:id="109"/>
      <w:bookmarkEnd w:id="110"/>
      <w:bookmarkEnd w:id="111"/>
      <w:bookmarkEnd w:id="112"/>
      <w:bookmarkEnd w:id="113"/>
    </w:p>
    <w:p>
      <w:pPr>
        <w:spacing w:line="480" w:lineRule="auto"/>
        <w:ind w:firstLine="480"/>
        <w:rPr>
          <w:rFonts w:ascii="宋体" w:hAnsi="宋体"/>
        </w:rPr>
      </w:pPr>
      <w:r>
        <w:rPr>
          <w:rFonts w:hint="eastAsia" w:ascii="宋体" w:hAnsi="宋体"/>
        </w:rPr>
        <w:t>1、在生产本规范中的产品时严格执行公司的质量程序文件，</w:t>
      </w:r>
    </w:p>
    <w:p>
      <w:pPr>
        <w:spacing w:line="480" w:lineRule="auto"/>
        <w:ind w:firstLine="480"/>
        <w:rPr>
          <w:rFonts w:ascii="宋体" w:hAnsi="宋体"/>
        </w:rPr>
      </w:pPr>
      <w:r>
        <w:rPr>
          <w:rFonts w:hint="eastAsia" w:ascii="宋体" w:hAnsi="宋体"/>
        </w:rPr>
        <w:t>2、供方应在制造过程中，对设备的材料、联接、组装、工艺、整体及功能进行试验及检验，以保证完全符合本规范书和设计图纸的要求。</w:t>
      </w:r>
    </w:p>
    <w:p>
      <w:pPr>
        <w:spacing w:line="480" w:lineRule="auto"/>
        <w:ind w:firstLine="480"/>
        <w:rPr>
          <w:rFonts w:ascii="宋体" w:hAnsi="宋体"/>
        </w:rPr>
      </w:pPr>
      <w:r>
        <w:rPr>
          <w:rFonts w:hint="eastAsia" w:ascii="宋体" w:hAnsi="宋体"/>
        </w:rPr>
        <w:t>3、需方有权在合同执行期间内的任何时候，对设备的质量管理情况，包括设备试验的记录进行检查。供方应在工作上提供方便。</w:t>
      </w:r>
    </w:p>
    <w:p>
      <w:pPr>
        <w:spacing w:line="480" w:lineRule="auto"/>
        <w:ind w:firstLine="480"/>
        <w:rPr>
          <w:rFonts w:ascii="宋体" w:hAnsi="宋体"/>
        </w:rPr>
      </w:pPr>
      <w:r>
        <w:rPr>
          <w:rFonts w:hint="eastAsia" w:ascii="宋体" w:hAnsi="宋体"/>
        </w:rPr>
        <w:t>4、为了确保产品质量，供货范围内的所有配套产品的任何变更，都应经需方确认后方可采用。</w:t>
      </w:r>
    </w:p>
    <w:p>
      <w:pPr>
        <w:spacing w:line="480" w:lineRule="auto"/>
        <w:ind w:firstLine="480"/>
        <w:rPr>
          <w:rFonts w:ascii="宋体" w:hAnsi="宋体"/>
        </w:rPr>
      </w:pPr>
      <w:r>
        <w:rPr>
          <w:rFonts w:hint="eastAsia" w:ascii="宋体" w:hAnsi="宋体"/>
        </w:rPr>
        <w:t>5、在产品生产过程中，从原材料进厂经中间产品到最终产品的各个阶段应按照国家有关标准和企业标准进行检验。</w:t>
      </w:r>
    </w:p>
    <w:p>
      <w:pPr>
        <w:spacing w:line="480" w:lineRule="auto"/>
        <w:ind w:firstLine="480"/>
      </w:pPr>
      <w:r>
        <w:rPr>
          <w:rFonts w:hint="eastAsia"/>
        </w:rPr>
        <w:t>6、产品通过现场调试合格后验收。</w:t>
      </w:r>
    </w:p>
    <w:p>
      <w:pPr>
        <w:pStyle w:val="3"/>
        <w:spacing w:line="480" w:lineRule="auto"/>
      </w:pPr>
      <w:bookmarkStart w:id="114" w:name="_Toc381361738"/>
      <w:bookmarkStart w:id="115" w:name="_Toc399437047"/>
      <w:bookmarkStart w:id="116" w:name="_Toc399512959"/>
      <w:bookmarkStart w:id="117" w:name="_Toc399512127"/>
      <w:bookmarkStart w:id="118" w:name="_Toc399749949"/>
      <w:bookmarkStart w:id="119" w:name="_Toc458242187"/>
      <w:r>
        <w:rPr>
          <w:rFonts w:hint="eastAsia"/>
        </w:rPr>
        <w:t>8.2 售后服务承诺</w:t>
      </w:r>
      <w:bookmarkEnd w:id="114"/>
      <w:bookmarkEnd w:id="115"/>
      <w:bookmarkEnd w:id="116"/>
      <w:bookmarkEnd w:id="117"/>
      <w:bookmarkEnd w:id="118"/>
      <w:bookmarkEnd w:id="119"/>
    </w:p>
    <w:p>
      <w:pPr>
        <w:spacing w:line="480" w:lineRule="auto"/>
        <w:ind w:firstLine="480"/>
        <w:rPr>
          <w:rFonts w:ascii="Times New Roman" w:hAnsi="Times New Roman"/>
          <w:szCs w:val="24"/>
        </w:rPr>
      </w:pPr>
      <w:r>
        <w:rPr>
          <w:rFonts w:hint="eastAsia" w:ascii="Times New Roman" w:hAnsi="Times New Roman"/>
          <w:szCs w:val="24"/>
        </w:rPr>
        <w:t>我公司以人为本，诚信经营，坚持“品质第一，服务至上”为宗旨，加强服务理念，提高服务意识。立足以“工作高效，服务优质”为基本点。为实现用户满意率达100%的质量目标，特向用户作如下承诺：</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产品到达用户现场，在安装、调试、验收和试运行过程中，免费派员参加开箱检验、技术交底、人员培训、指导安装调试，验收、试验和试运行。</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质保期为产品投入使用后</w:t>
      </w:r>
      <w:r>
        <w:rPr>
          <w:rFonts w:hint="eastAsia" w:ascii="Times New Roman" w:hAnsi="Times New Roman"/>
          <w:szCs w:val="24"/>
        </w:rPr>
        <w:t>12个月。</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质保期内如产品出现内在质量缺陷，承诺将以最快的速度到达现场，免费予以排除故障、修复或更换零部件（省内</w:t>
      </w:r>
      <w:r>
        <w:rPr>
          <w:rFonts w:hint="eastAsia" w:ascii="Times New Roman" w:hAnsi="Times New Roman"/>
          <w:szCs w:val="24"/>
          <w:lang w:val="en-US" w:eastAsia="zh-CN"/>
        </w:rPr>
        <w:t>24</w:t>
      </w:r>
      <w:r>
        <w:rPr>
          <w:rFonts w:hint="eastAsia" w:ascii="Times New Roman" w:hAnsi="Times New Roman"/>
          <w:szCs w:val="24"/>
        </w:rPr>
        <w:t>小时，省外</w:t>
      </w:r>
      <w:r>
        <w:rPr>
          <w:rFonts w:hint="eastAsia" w:ascii="Times New Roman" w:hAnsi="Times New Roman"/>
          <w:szCs w:val="24"/>
          <w:lang w:val="en-US" w:eastAsia="zh-CN"/>
        </w:rPr>
        <w:t>48</w:t>
      </w:r>
      <w:r>
        <w:rPr>
          <w:rFonts w:hint="eastAsia" w:ascii="Times New Roman" w:hAnsi="Times New Roman"/>
          <w:szCs w:val="24"/>
        </w:rPr>
        <w:t>小时）。</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在质保期内，因用户使用不当出现的故障时，我公司在接到通知后，以最快的速度到达现场，帮助排除故障，修复或更换零部件；需要更换零部件的，酌情收取成本费。</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质保期内如产品在运行中出现故障，在故障原因不详、责任不清的</w:t>
      </w:r>
      <w:r>
        <w:rPr>
          <w:rFonts w:hint="eastAsia" w:ascii="Times New Roman" w:hAnsi="Times New Roman"/>
          <w:szCs w:val="24"/>
        </w:rPr>
        <w:t>情况下，我公司在接到用户通知后以最快的速度达到现场，先解决问题，事后再调查处理问题原因。</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质保期后我公司将根据实际情况为用户提供优惠的有偿服务。</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我公司对售后产品实行终身免费技术咨询，如需要到现场指导或更换元件，我公司只收取出差费及材料成本费。</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为用户建立用户档案，定期走访用户，以便用户在使用产品出现问题时能够更多的了解使用情况，掌握第一手资料。</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cs="宋体"/>
          <w:szCs w:val="24"/>
        </w:rPr>
        <w:t>设备安装之后，我公司将及时对机井管理人员进行系统全面的培训，提供相应设备技术和培训资料。</w:t>
      </w:r>
    </w:p>
    <w:p>
      <w:pPr>
        <w:spacing w:line="480" w:lineRule="auto"/>
        <w:ind w:firstLine="480"/>
        <w:rPr>
          <w:rFonts w:ascii="Times New Roman" w:hAnsi="Times New Roman"/>
          <w:szCs w:val="24"/>
        </w:rPr>
      </w:pPr>
      <w:r>
        <w:rPr>
          <w:rFonts w:hint="eastAsia" w:ascii="MS Mincho" w:hAnsi="MS Mincho" w:eastAsia="MS Mincho" w:cs="MS Mincho"/>
          <w:szCs w:val="24"/>
        </w:rPr>
        <w:t>☞</w:t>
      </w:r>
      <w:r>
        <w:rPr>
          <w:rFonts w:hint="eastAsia" w:ascii="宋体" w:hAnsi="宋体"/>
          <w:szCs w:val="24"/>
        </w:rPr>
        <w:t>在保修期内，除设备的正常报修外，我公司将根据客户的要求对设备进行定期的巡检及维护</w:t>
      </w:r>
      <w:r>
        <w:rPr>
          <w:rFonts w:hint="eastAsia" w:ascii="Times New Roman" w:hAnsi="Times New Roman"/>
          <w:szCs w:val="24"/>
        </w:rPr>
        <w:t>。</w:t>
      </w:r>
    </w:p>
    <w:p>
      <w:pPr>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粗倩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A00002BF" w:usb1="68C7FCFB" w:usb2="00000010"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5E7DB7"/>
    <w:multiLevelType w:val="multilevel"/>
    <w:tmpl w:val="5E5E7DB7"/>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3YmQxZThkZjk2ODc5YWRmOTlkOTg5MDU2MzJlZDMifQ=="/>
  </w:docVars>
  <w:rsids>
    <w:rsidRoot w:val="00803668"/>
    <w:rsid w:val="00000940"/>
    <w:rsid w:val="00014308"/>
    <w:rsid w:val="000664C7"/>
    <w:rsid w:val="0012747E"/>
    <w:rsid w:val="002E1FD3"/>
    <w:rsid w:val="00494AFB"/>
    <w:rsid w:val="004C5579"/>
    <w:rsid w:val="005400A2"/>
    <w:rsid w:val="00541373"/>
    <w:rsid w:val="005F64BF"/>
    <w:rsid w:val="00706407"/>
    <w:rsid w:val="00803668"/>
    <w:rsid w:val="00923A95"/>
    <w:rsid w:val="009F323C"/>
    <w:rsid w:val="00B656CE"/>
    <w:rsid w:val="00B96C74"/>
    <w:rsid w:val="00DC5C2F"/>
    <w:rsid w:val="00DF15CC"/>
    <w:rsid w:val="00EB505F"/>
    <w:rsid w:val="03F434D0"/>
    <w:rsid w:val="12A12A75"/>
    <w:rsid w:val="173D7210"/>
    <w:rsid w:val="17B635A4"/>
    <w:rsid w:val="1D1B676C"/>
    <w:rsid w:val="1E0B5246"/>
    <w:rsid w:val="258C4EBE"/>
    <w:rsid w:val="25AE752B"/>
    <w:rsid w:val="2A3C5957"/>
    <w:rsid w:val="30E54344"/>
    <w:rsid w:val="4BFC604B"/>
    <w:rsid w:val="516A3A56"/>
    <w:rsid w:val="52CC08C8"/>
    <w:rsid w:val="5A055DC6"/>
    <w:rsid w:val="6077540C"/>
    <w:rsid w:val="6EB5313C"/>
    <w:rsid w:val="702754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19"/>
    <w:qFormat/>
    <w:uiPriority w:val="9"/>
    <w:pPr>
      <w:keepNext/>
      <w:keepLines/>
      <w:spacing w:before="120" w:after="120"/>
      <w:outlineLvl w:val="0"/>
    </w:pPr>
    <w:rPr>
      <w:rFonts w:ascii="Calibri" w:hAnsi="Calibri" w:eastAsia="宋体" w:cs="Times New Roman"/>
      <w:b/>
      <w:bCs/>
      <w:kern w:val="44"/>
      <w:sz w:val="32"/>
      <w:szCs w:val="44"/>
      <w:lang w:val="en-US" w:eastAsia="zh-CN" w:bidi="ar-SA"/>
    </w:rPr>
  </w:style>
  <w:style w:type="paragraph" w:styleId="3">
    <w:name w:val="heading 2"/>
    <w:next w:val="1"/>
    <w:link w:val="20"/>
    <w:qFormat/>
    <w:uiPriority w:val="9"/>
    <w:pPr>
      <w:keepNext/>
      <w:keepLines/>
      <w:spacing w:before="120" w:after="120"/>
      <w:outlineLvl w:val="1"/>
    </w:pPr>
    <w:rPr>
      <w:rFonts w:ascii="Cambria" w:hAnsi="Cambria" w:eastAsia="宋体" w:cs="Times New Roman"/>
      <w:b/>
      <w:bCs/>
      <w:kern w:val="0"/>
      <w:sz w:val="30"/>
      <w:szCs w:val="32"/>
      <w:lang w:val="en-US" w:eastAsia="zh-CN" w:bidi="ar-SA"/>
    </w:rPr>
  </w:style>
  <w:style w:type="paragraph" w:styleId="4">
    <w:name w:val="heading 3"/>
    <w:next w:val="1"/>
    <w:link w:val="21"/>
    <w:qFormat/>
    <w:uiPriority w:val="9"/>
    <w:pPr>
      <w:keepNext/>
      <w:keepLines/>
      <w:spacing w:before="120" w:after="120"/>
      <w:outlineLvl w:val="2"/>
    </w:pPr>
    <w:rPr>
      <w:rFonts w:ascii="Calibri" w:hAnsi="Calibri" w:eastAsia="宋体" w:cs="Times New Roman"/>
      <w:b/>
      <w:bCs/>
      <w:kern w:val="0"/>
      <w:sz w:val="28"/>
      <w:szCs w:val="32"/>
      <w:lang w:val="en-US" w:eastAsia="zh-CN" w:bidi="ar-SA"/>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toc 3"/>
    <w:basedOn w:val="1"/>
    <w:next w:val="1"/>
    <w:unhideWhenUsed/>
    <w:qFormat/>
    <w:uiPriority w:val="39"/>
    <w:pPr>
      <w:ind w:left="840" w:leftChars="400"/>
    </w:pPr>
  </w:style>
  <w:style w:type="paragraph" w:styleId="6">
    <w:name w:val="Date"/>
    <w:basedOn w:val="1"/>
    <w:next w:val="1"/>
    <w:link w:val="18"/>
    <w:semiHidden/>
    <w:unhideWhenUsed/>
    <w:qFormat/>
    <w:uiPriority w:val="99"/>
    <w:pPr>
      <w:ind w:left="100" w:leftChars="2500"/>
    </w:pPr>
  </w:style>
  <w:style w:type="paragraph" w:styleId="7">
    <w:name w:val="Balloon Text"/>
    <w:basedOn w:val="1"/>
    <w:link w:val="17"/>
    <w:semiHidden/>
    <w:unhideWhenUsed/>
    <w:uiPriority w:val="99"/>
    <w:rPr>
      <w:sz w:val="18"/>
      <w:szCs w:val="18"/>
    </w:rPr>
  </w:style>
  <w:style w:type="paragraph" w:styleId="8">
    <w:name w:val="footer"/>
    <w:basedOn w:val="1"/>
    <w:link w:val="16"/>
    <w:unhideWhenUsed/>
    <w:uiPriority w:val="99"/>
    <w:pPr>
      <w:tabs>
        <w:tab w:val="center" w:pos="4153"/>
        <w:tab w:val="right" w:pos="8306"/>
      </w:tabs>
      <w:snapToGrid w:val="0"/>
      <w:jc w:val="left"/>
    </w:pPr>
    <w:rPr>
      <w:sz w:val="18"/>
      <w:szCs w:val="18"/>
    </w:rPr>
  </w:style>
  <w:style w:type="paragraph" w:styleId="9">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uiPriority w:val="39"/>
    <w:pPr>
      <w:ind w:left="420" w:leftChars="200"/>
    </w:pPr>
  </w:style>
  <w:style w:type="character" w:styleId="14">
    <w:name w:val="Hyperlink"/>
    <w:basedOn w:val="13"/>
    <w:unhideWhenUsed/>
    <w:qFormat/>
    <w:uiPriority w:val="99"/>
    <w:rPr>
      <w:color w:val="0000FF" w:themeColor="hyperlink"/>
      <w:u w:val="single"/>
      <w14:textFill>
        <w14:solidFill>
          <w14:schemeClr w14:val="hlink"/>
        </w14:solidFill>
      </w14:textFill>
    </w:rPr>
  </w:style>
  <w:style w:type="character" w:customStyle="1" w:styleId="15">
    <w:name w:val="页眉 Char"/>
    <w:basedOn w:val="13"/>
    <w:link w:val="9"/>
    <w:uiPriority w:val="99"/>
    <w:rPr>
      <w:sz w:val="18"/>
      <w:szCs w:val="18"/>
    </w:rPr>
  </w:style>
  <w:style w:type="character" w:customStyle="1" w:styleId="16">
    <w:name w:val="页脚 Char"/>
    <w:basedOn w:val="13"/>
    <w:link w:val="8"/>
    <w:uiPriority w:val="99"/>
    <w:rPr>
      <w:sz w:val="18"/>
      <w:szCs w:val="18"/>
    </w:rPr>
  </w:style>
  <w:style w:type="character" w:customStyle="1" w:styleId="17">
    <w:name w:val="批注框文本 Char"/>
    <w:basedOn w:val="13"/>
    <w:link w:val="7"/>
    <w:semiHidden/>
    <w:uiPriority w:val="99"/>
    <w:rPr>
      <w:sz w:val="18"/>
      <w:szCs w:val="18"/>
    </w:rPr>
  </w:style>
  <w:style w:type="character" w:customStyle="1" w:styleId="18">
    <w:name w:val="日期 Char"/>
    <w:basedOn w:val="13"/>
    <w:link w:val="6"/>
    <w:semiHidden/>
    <w:uiPriority w:val="99"/>
  </w:style>
  <w:style w:type="character" w:customStyle="1" w:styleId="19">
    <w:name w:val="标题 1 Char"/>
    <w:basedOn w:val="13"/>
    <w:link w:val="2"/>
    <w:uiPriority w:val="9"/>
    <w:rPr>
      <w:rFonts w:ascii="Calibri" w:hAnsi="Calibri" w:eastAsia="宋体" w:cs="Times New Roman"/>
      <w:b/>
      <w:bCs/>
      <w:kern w:val="44"/>
      <w:sz w:val="32"/>
      <w:szCs w:val="44"/>
    </w:rPr>
  </w:style>
  <w:style w:type="character" w:customStyle="1" w:styleId="20">
    <w:name w:val="标题 2 Char"/>
    <w:basedOn w:val="13"/>
    <w:link w:val="3"/>
    <w:uiPriority w:val="9"/>
    <w:rPr>
      <w:rFonts w:ascii="Cambria" w:hAnsi="Cambria" w:eastAsia="宋体" w:cs="Times New Roman"/>
      <w:b/>
      <w:bCs/>
      <w:kern w:val="0"/>
      <w:sz w:val="30"/>
      <w:szCs w:val="32"/>
    </w:rPr>
  </w:style>
  <w:style w:type="character" w:customStyle="1" w:styleId="21">
    <w:name w:val="标题 3 Char"/>
    <w:basedOn w:val="13"/>
    <w:link w:val="4"/>
    <w:uiPriority w:val="9"/>
    <w:rPr>
      <w:rFonts w:ascii="Calibri" w:hAnsi="Calibri" w:eastAsia="宋体" w:cs="Times New Roman"/>
      <w:b/>
      <w:bCs/>
      <w:kern w:val="0"/>
      <w:sz w:val="28"/>
      <w:szCs w:val="32"/>
    </w:rPr>
  </w:style>
  <w:style w:type="paragraph" w:styleId="22">
    <w:name w:val="List Paragraph"/>
    <w:basedOn w:val="1"/>
    <w:qFormat/>
    <w:uiPriority w:val="34"/>
    <w:pPr>
      <w:spacing w:line="360" w:lineRule="auto"/>
      <w:ind w:firstLine="420" w:firstLineChars="200"/>
      <w:jc w:val="left"/>
    </w:pPr>
    <w:rPr>
      <w:rFonts w:ascii="Calibri" w:hAnsi="Calibri" w:eastAsia="宋体" w:cs="Times New Roman"/>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268352-1135-4A11-8EA5-75843F445261}">
  <ds:schemaRefs/>
</ds:datastoreItem>
</file>

<file path=docProps/app.xml><?xml version="1.0" encoding="utf-8"?>
<Properties xmlns="http://schemas.openxmlformats.org/officeDocument/2006/extended-properties" xmlns:vt="http://schemas.openxmlformats.org/officeDocument/2006/docPropsVTypes">
  <Template>Normal</Template>
  <Pages>12</Pages>
  <Words>1447</Words>
  <Characters>8253</Characters>
  <Lines>68</Lines>
  <Paragraphs>19</Paragraphs>
  <TotalTime>49</TotalTime>
  <ScaleCrop>false</ScaleCrop>
  <LinksUpToDate>false</LinksUpToDate>
  <CharactersWithSpaces>9681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2016-08-06T01:54:00Z</dcterms:created>
  <dc:creator>A7</dc:creator>
  <cp:lastModifiedBy>锦泷皇环保</cp:lastModifiedBy>
  <dcterms:modified xsi:type="dcterms:W3CDTF">2023-07-21T09:15:00Z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862A1C1BAB3E421393D89537DBA5E458_13</vt:lpwstr>
  </property>
</Properties>
</file>